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49"/>
        <w:ind w:left="5103"/>
        <w:rPr>
          <w:color w:val="000000"/>
          <w:sz w:val="18"/>
          <w:szCs w:val="18"/>
        </w:rPr>
      </w:pPr>
      <w:r>
        <w:rPr>
          <w:color w:val="000000"/>
          <w:sz w:val="18"/>
          <w:szCs w:val="18"/>
        </w:rPr>
        <w:t xml:space="preserve">П</w:t>
      </w:r>
      <w:r>
        <w:rPr>
          <w:color w:val="000000"/>
          <w:sz w:val="18"/>
          <w:szCs w:val="18"/>
        </w:rPr>
        <w:t xml:space="preserve">риложение </w:t>
      </w:r>
      <w:r>
        <w:rPr>
          <w:color w:val="000000"/>
          <w:sz w:val="18"/>
          <w:szCs w:val="18"/>
        </w:rPr>
        <w:t xml:space="preserve">6</w:t>
      </w:r>
      <w:r>
        <w:rPr>
          <w:color w:val="000000"/>
          <w:sz w:val="18"/>
          <w:szCs w:val="18"/>
        </w:rPr>
      </w:r>
      <w:r>
        <w:rPr>
          <w:color w:val="000000"/>
          <w:sz w:val="18"/>
          <w:szCs w:val="18"/>
        </w:rPr>
      </w:r>
    </w:p>
    <w:p>
      <w:pPr>
        <w:pStyle w:val="1264"/>
        <w:ind w:left="5103"/>
        <w:jc w:val="left"/>
        <w:spacing w:before="0"/>
        <w:tabs>
          <w:tab w:val="left" w:pos="284" w:leader="none"/>
          <w:tab w:val="left" w:pos="567" w:leader="none"/>
          <w:tab w:val="left" w:pos="4253" w:leader="none"/>
        </w:tabs>
        <w:rPr>
          <w:color w:val="000000"/>
          <w:sz w:val="18"/>
          <w:szCs w:val="18"/>
          <w:lang w:val="ru-RU" w:eastAsia="ru-RU"/>
        </w:rPr>
      </w:pPr>
      <w:r>
        <w:rPr>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w:t>
      </w:r>
      <w:r>
        <w:rPr>
          <w:color w:val="000000"/>
          <w:sz w:val="18"/>
          <w:szCs w:val="18"/>
          <w:lang w:val="ru-RU" w:eastAsia="ru-RU"/>
        </w:rPr>
      </w:r>
      <w:r>
        <w:rPr>
          <w:color w:val="000000"/>
          <w:sz w:val="18"/>
          <w:szCs w:val="18"/>
          <w:lang w:val="ru-RU" w:eastAsia="ru-RU"/>
        </w:rPr>
      </w:r>
    </w:p>
    <w:p>
      <w:pPr>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bCs/>
          <w:i/>
          <w:color w:val="000000"/>
          <w:sz w:val="18"/>
          <w:szCs w:val="18"/>
        </w:rPr>
      </w:pPr>
      <w:r>
        <w:rPr>
          <w:i/>
          <w:sz w:val="18"/>
          <w:szCs w:val="18"/>
        </w:rPr>
      </w:r>
      <w:r>
        <w:rPr>
          <w:i/>
          <w:sz w:val="18"/>
          <w:szCs w:val="18"/>
        </w:rPr>
      </w:r>
      <w:r>
        <w:rPr>
          <w:i/>
          <w:sz w:val="18"/>
          <w:szCs w:val="18"/>
        </w:rPr>
      </w:r>
    </w:p>
    <w:p>
      <w:pPr>
        <w:pStyle w:val="1249"/>
        <w:ind w:firstLine="284"/>
        <w:jc w:val="center"/>
        <w:tabs>
          <w:tab w:val="left" w:pos="0" w:leader="none"/>
          <w:tab w:val="left" w:pos="284" w:leader="none"/>
          <w:tab w:val="left" w:pos="567" w:leader="none"/>
        </w:tabs>
        <w:rPr>
          <w:b/>
          <w:sz w:val="24"/>
          <w:szCs w:val="24"/>
        </w:rPr>
      </w:pPr>
      <w:r>
        <w:rPr>
          <w:b/>
          <w:sz w:val="24"/>
          <w:szCs w:val="24"/>
        </w:rPr>
      </w:r>
      <w:r>
        <w:rPr>
          <w:b/>
          <w:sz w:val="24"/>
          <w:szCs w:val="24"/>
        </w:rPr>
      </w:r>
      <w:r>
        <w:rPr>
          <w:b/>
          <w:sz w:val="24"/>
          <w:szCs w:val="24"/>
        </w:rPr>
      </w:r>
    </w:p>
    <w:p>
      <w:pPr>
        <w:pStyle w:val="1249"/>
        <w:ind w:firstLine="284"/>
        <w:jc w:val="center"/>
        <w:tabs>
          <w:tab w:val="left" w:pos="0" w:leader="none"/>
          <w:tab w:val="left" w:pos="284" w:leader="none"/>
          <w:tab w:val="left" w:pos="567" w:leader="none"/>
        </w:tabs>
        <w:rPr>
          <w:b/>
          <w:sz w:val="24"/>
          <w:szCs w:val="24"/>
        </w:rPr>
      </w:pPr>
      <w:r>
        <w:rPr>
          <w:b/>
          <w:sz w:val="24"/>
          <w:szCs w:val="24"/>
        </w:rPr>
        <w:t xml:space="preserve">Перечень д</w:t>
      </w:r>
      <w:r>
        <w:rPr>
          <w:b/>
          <w:sz w:val="24"/>
          <w:szCs w:val="24"/>
        </w:rPr>
        <w:t xml:space="preserve">окумент</w:t>
      </w:r>
      <w:r>
        <w:rPr>
          <w:b/>
          <w:sz w:val="24"/>
          <w:szCs w:val="24"/>
        </w:rPr>
        <w:t xml:space="preserve">ов</w:t>
      </w:r>
      <w:r>
        <w:rPr>
          <w:rStyle w:val="1271"/>
          <w:b/>
          <w:sz w:val="24"/>
          <w:szCs w:val="24"/>
        </w:rPr>
        <w:endnoteReference w:id="2"/>
      </w:r>
      <w:r>
        <w:rPr>
          <w:b/>
          <w:sz w:val="24"/>
          <w:szCs w:val="24"/>
        </w:rPr>
        <w:t xml:space="preserve">, </w:t>
      </w:r>
      <w:r>
        <w:rPr>
          <w:b/>
          <w:sz w:val="24"/>
          <w:szCs w:val="24"/>
        </w:rPr>
      </w:r>
      <w:r>
        <w:rPr>
          <w:b/>
          <w:sz w:val="24"/>
          <w:szCs w:val="24"/>
        </w:rPr>
      </w:r>
    </w:p>
    <w:p>
      <w:pPr>
        <w:pStyle w:val="1249"/>
        <w:ind w:firstLine="284"/>
        <w:jc w:val="center"/>
        <w:tabs>
          <w:tab w:val="left" w:pos="0" w:leader="none"/>
          <w:tab w:val="left" w:pos="284" w:leader="none"/>
          <w:tab w:val="left" w:pos="567" w:leader="none"/>
        </w:tabs>
        <w:rPr>
          <w:b/>
          <w:sz w:val="24"/>
          <w:szCs w:val="24"/>
        </w:rPr>
      </w:pPr>
      <w:r>
        <w:rPr>
          <w:b/>
          <w:sz w:val="24"/>
          <w:szCs w:val="24"/>
        </w:rPr>
        <w:t xml:space="preserve">представляемых индивидуальным предпринимателем в Банк</w:t>
      </w:r>
      <w:r>
        <w:rPr>
          <w:b/>
          <w:sz w:val="24"/>
          <w:szCs w:val="24"/>
        </w:rPr>
        <w:t xml:space="preserve">,</w:t>
      </w:r>
      <w:r>
        <w:rPr>
          <w:b/>
          <w:sz w:val="24"/>
          <w:szCs w:val="24"/>
        </w:rPr>
        <w:t xml:space="preserve"> </w:t>
      </w:r>
      <w:r>
        <w:rPr>
          <w:b/>
          <w:sz w:val="24"/>
          <w:szCs w:val="24"/>
        </w:rPr>
      </w:r>
      <w:r>
        <w:rPr>
          <w:b/>
          <w:sz w:val="24"/>
          <w:szCs w:val="24"/>
        </w:rPr>
      </w:r>
    </w:p>
    <w:p>
      <w:pPr>
        <w:pStyle w:val="1249"/>
        <w:jc w:val="center"/>
        <w:tabs>
          <w:tab w:val="left" w:pos="0" w:leader="none"/>
          <w:tab w:val="left" w:pos="284" w:leader="none"/>
          <w:tab w:val="left" w:pos="567" w:leader="none"/>
        </w:tabs>
        <w:rPr>
          <w:b/>
          <w:sz w:val="24"/>
          <w:szCs w:val="24"/>
        </w:rPr>
      </w:pPr>
      <w:r>
        <w:rPr>
          <w:b/>
          <w:sz w:val="24"/>
          <w:szCs w:val="24"/>
        </w:rPr>
        <w:t xml:space="preserve">для заключения Единого сервисного договора</w:t>
      </w:r>
      <w:r>
        <w:rPr>
          <w:b/>
          <w:sz w:val="24"/>
          <w:szCs w:val="24"/>
        </w:rPr>
        <w:t xml:space="preserve">:</w:t>
      </w:r>
      <w:r>
        <w:rPr>
          <w:b/>
          <w:sz w:val="24"/>
          <w:szCs w:val="24"/>
        </w:rPr>
      </w:r>
      <w:r>
        <w:rPr>
          <w:b/>
          <w:sz w:val="24"/>
          <w:szCs w:val="24"/>
        </w:rPr>
      </w:r>
    </w:p>
    <w:p>
      <w:pPr>
        <w:pStyle w:val="1249"/>
        <w:ind w:firstLine="284"/>
        <w:jc w:val="center"/>
        <w:tabs>
          <w:tab w:val="left" w:pos="0" w:leader="none"/>
          <w:tab w:val="left" w:pos="284" w:leader="none"/>
          <w:tab w:val="left" w:pos="567" w:leader="none"/>
        </w:tabs>
        <w:rPr>
          <w:b/>
          <w:sz w:val="24"/>
          <w:szCs w:val="24"/>
        </w:rPr>
      </w:pPr>
      <w:r>
        <w:rPr>
          <w:b/>
          <w:sz w:val="24"/>
          <w:szCs w:val="24"/>
        </w:rPr>
      </w:r>
      <w:r>
        <w:rPr>
          <w:b/>
          <w:sz w:val="24"/>
          <w:szCs w:val="24"/>
        </w:rPr>
      </w:r>
      <w:r>
        <w:rPr>
          <w:b/>
          <w:sz w:val="24"/>
          <w:szCs w:val="24"/>
        </w:rPr>
      </w:r>
    </w:p>
    <w:p>
      <w:pPr>
        <w:pStyle w:val="1249"/>
        <w:ind w:firstLine="284"/>
        <w:jc w:val="center"/>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1271"/>
          <w:b/>
          <w:sz w:val="24"/>
          <w:szCs w:val="24"/>
        </w:rPr>
        <w:endnoteReference w:id="3"/>
      </w:r>
      <w:r>
        <w:rPr>
          <w:b/>
          <w:sz w:val="24"/>
          <w:szCs w:val="24"/>
        </w:rPr>
      </w:r>
      <w:r>
        <w:rPr>
          <w:b/>
          <w:sz w:val="24"/>
          <w:szCs w:val="24"/>
        </w:rPr>
      </w:r>
    </w:p>
    <w:p>
      <w:pPr>
        <w:pStyle w:val="1261"/>
        <w:numPr>
          <w:ilvl w:val="0"/>
          <w:numId w:val="4"/>
        </w:numPr>
        <w:ind w:left="0" w:firstLine="709"/>
        <w:jc w:val="both"/>
        <w:widowControl/>
        <w:tabs>
          <w:tab w:val="left" w:pos="-2835"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rPr>
        <w:t xml:space="preserve">Заявление о присоединении к </w:t>
      </w:r>
      <w:r>
        <w:rPr>
          <w:color w:val="000000"/>
          <w:sz w:val="24"/>
          <w:szCs w:val="24"/>
          <w:lang w:val="ru-RU"/>
        </w:rPr>
        <w:t xml:space="preserve">Единому сервисному договору </w:t>
      </w:r>
      <w:r>
        <w:rPr>
          <w:color w:val="000000"/>
          <w:sz w:val="24"/>
          <w:szCs w:val="24"/>
        </w:rPr>
        <w:t xml:space="preserve">(</w:t>
      </w:r>
      <w:r>
        <w:rPr>
          <w:color w:val="000000"/>
          <w:sz w:val="24"/>
          <w:szCs w:val="24"/>
          <w:lang w:val="ru-RU"/>
        </w:rPr>
        <w:t xml:space="preserve">оригинал, </w:t>
      </w:r>
      <w:r>
        <w:rPr>
          <w:color w:val="000000"/>
          <w:sz w:val="24"/>
          <w:szCs w:val="24"/>
        </w:rPr>
        <w:t xml:space="preserve">2 экземпляра).</w:t>
      </w:r>
      <w:r>
        <w:rPr>
          <w:sz w:val="24"/>
          <w:szCs w:val="24"/>
        </w:rPr>
      </w:r>
      <w:r>
        <w:rPr>
          <w:sz w:val="24"/>
          <w:szCs w:val="24"/>
        </w:rPr>
      </w:r>
    </w:p>
    <w:p>
      <w:pPr>
        <w:pStyle w:val="1261"/>
        <w:numPr>
          <w:ilvl w:val="0"/>
          <w:numId w:val="4"/>
        </w:numPr>
        <w:ind w:left="0" w:firstLine="709"/>
        <w:jc w:val="both"/>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lang w:val="ru-RU"/>
        </w:rPr>
        <w:t xml:space="preserve">Документ, удостоверяющий личность.</w:t>
      </w:r>
      <w:r>
        <w:rPr>
          <w:sz w:val="24"/>
          <w:szCs w:val="24"/>
        </w:rPr>
      </w:r>
      <w:r>
        <w:rPr>
          <w:sz w:val="24"/>
          <w:szCs w:val="24"/>
        </w:rPr>
      </w:r>
    </w:p>
    <w:p>
      <w:pPr>
        <w:pStyle w:val="1261"/>
        <w:ind w:firstLine="709"/>
        <w:jc w:val="both"/>
        <w:widowControl/>
        <w:tabs>
          <w:tab w:val="left" w:pos="0" w:leader="none"/>
          <w:tab w:val="left" w:pos="1134" w:leader="none"/>
          <w:tab w:val="clear" w:pos="4677" w:leader="none"/>
          <w:tab w:val="center" w:pos="4844" w:leader="none"/>
          <w:tab w:val="clear" w:pos="9355" w:leader="none"/>
          <w:tab w:val="right" w:pos="9689" w:leader="none"/>
        </w:tabs>
        <w:rPr>
          <w:color w:val="000000"/>
          <w:sz w:val="24"/>
          <w:szCs w:val="24"/>
          <w:lang w:val="ru-RU"/>
        </w:rPr>
      </w:pPr>
      <w:r>
        <w:rPr>
          <w:color w:val="000000"/>
          <w:sz w:val="24"/>
          <w:szCs w:val="24"/>
          <w:lang w:val="ru-RU"/>
        </w:rPr>
        <w:t xml:space="preserve">В случае если индивидуальный предприниматель является иностранным гражданином или лицом без гражданства, дополнительно представляется документ, подтверждающий право иностранного гражданина или лица без гражданства на пребыван</w:t>
      </w:r>
      <w:r>
        <w:rPr>
          <w:color w:val="000000"/>
          <w:sz w:val="24"/>
          <w:szCs w:val="24"/>
          <w:lang w:val="ru-RU"/>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color w:val="000000"/>
          <w:sz w:val="24"/>
          <w:szCs w:val="24"/>
          <w:lang w:val="ru-RU"/>
        </w:rPr>
      </w:r>
      <w:r>
        <w:rPr>
          <w:color w:val="000000"/>
          <w:sz w:val="24"/>
          <w:szCs w:val="24"/>
          <w:lang w:val="ru-RU"/>
        </w:rPr>
      </w:r>
    </w:p>
    <w:p>
      <w:pPr>
        <w:pStyle w:val="1284"/>
        <w:ind w:firstLine="709"/>
        <w:jc w:val="both"/>
        <w:spacing w:after="0" w:line="240" w:lineRule="auto"/>
        <w:widowControl/>
        <w:tabs>
          <w:tab w:val="left" w:pos="0" w:leader="none"/>
          <w:tab w:val="left" w:pos="1134" w:leader="none"/>
        </w:tabs>
        <w:rPr>
          <w:sz w:val="24"/>
          <w:szCs w:val="24"/>
          <w:lang w:val="ru-RU"/>
        </w:rPr>
      </w:pPr>
      <w:r>
        <w:rPr>
          <w:sz w:val="24"/>
          <w:szCs w:val="24"/>
          <w:lang w:val="ru-RU"/>
        </w:rPr>
        <w:t xml:space="preserve">3</w:t>
      </w:r>
      <w:r>
        <w:rPr>
          <w:sz w:val="24"/>
          <w:szCs w:val="24"/>
          <w:lang w:val="ru-RU"/>
        </w:rPr>
        <w:t xml:space="preserve">.</w:t>
        <w:tab/>
      </w:r>
      <w:r>
        <w:rPr>
          <w:sz w:val="24"/>
          <w:szCs w:val="24"/>
        </w:rPr>
        <w:t xml:space="preserve">Документ, подтверждающий полномочия лица на заключение </w:t>
      </w:r>
      <w:r>
        <w:rPr>
          <w:sz w:val="24"/>
          <w:szCs w:val="24"/>
          <w:lang w:val="ru-RU"/>
        </w:rPr>
        <w:t xml:space="preserve">Е</w:t>
      </w:r>
      <w:r>
        <w:rPr>
          <w:sz w:val="24"/>
          <w:szCs w:val="24"/>
          <w:lang w:val="ru-RU"/>
        </w:rPr>
        <w:t xml:space="preserve">диного сервисного договора </w:t>
      </w:r>
      <w:r>
        <w:rPr>
          <w:sz w:val="24"/>
          <w:szCs w:val="24"/>
        </w:rPr>
        <w:t xml:space="preserve">(если </w:t>
      </w:r>
      <w:r>
        <w:rPr>
          <w:sz w:val="24"/>
          <w:szCs w:val="24"/>
          <w:lang w:val="ru-RU"/>
        </w:rPr>
        <w:t xml:space="preserve">д</w:t>
      </w:r>
      <w:r>
        <w:rPr>
          <w:sz w:val="24"/>
          <w:szCs w:val="24"/>
        </w:rPr>
        <w:t xml:space="preserve">оговор подписывается лицом, являющимся представителем Клиента</w:t>
      </w:r>
      <w:r>
        <w:rPr>
          <w:sz w:val="24"/>
          <w:szCs w:val="24"/>
        </w:rPr>
        <w:t xml:space="preserve">)</w:t>
      </w:r>
      <w:r>
        <w:rPr>
          <w:sz w:val="24"/>
          <w:szCs w:val="24"/>
        </w:rPr>
        <w:t xml:space="preserve">.</w:t>
      </w:r>
      <w:r>
        <w:rPr>
          <w:sz w:val="24"/>
          <w:szCs w:val="24"/>
          <w:lang w:val="ru-RU"/>
        </w:rPr>
        <w:t xml:space="preserve"> </w:t>
      </w:r>
      <w:r>
        <w:rPr>
          <w:sz w:val="24"/>
          <w:szCs w:val="24"/>
          <w:lang w:val="ru-RU"/>
        </w:rPr>
      </w:r>
      <w:r>
        <w:rPr>
          <w:sz w:val="24"/>
          <w:szCs w:val="24"/>
          <w:lang w:val="ru-RU"/>
        </w:rPr>
      </w:r>
    </w:p>
    <w:p>
      <w:pPr>
        <w:pStyle w:val="1284"/>
        <w:ind w:firstLine="709"/>
        <w:jc w:val="both"/>
        <w:spacing w:after="0" w:line="240" w:lineRule="auto"/>
        <w:widowControl/>
        <w:tabs>
          <w:tab w:val="left" w:pos="0" w:leader="none"/>
          <w:tab w:val="left" w:pos="1134" w:leader="none"/>
        </w:tabs>
        <w:rPr>
          <w:sz w:val="24"/>
          <w:szCs w:val="24"/>
          <w:lang w:val="ru-RU"/>
        </w:rPr>
      </w:pPr>
      <w:r>
        <w:rPr>
          <w:sz w:val="24"/>
          <w:szCs w:val="24"/>
          <w:lang w:val="ru-RU"/>
        </w:rPr>
        <w:t xml:space="preserve">4</w:t>
      </w:r>
      <w:r>
        <w:rPr>
          <w:sz w:val="24"/>
          <w:szCs w:val="24"/>
          <w:lang w:val="ru-RU"/>
        </w:rPr>
        <w:t xml:space="preserve">.</w:t>
        <w:tab/>
        <w:t xml:space="preserve">Информационные сведения Клиента </w:t>
      </w:r>
      <w:r>
        <w:rPr>
          <w:sz w:val="24"/>
          <w:szCs w:val="24"/>
        </w:rPr>
        <w:t xml:space="preserve">по форме Банк</w:t>
      </w:r>
      <w:r>
        <w:rPr>
          <w:sz w:val="24"/>
          <w:szCs w:val="24"/>
          <w:lang w:val="ru-RU"/>
        </w:rPr>
        <w:t xml:space="preserve">а.</w:t>
      </w:r>
      <w:r>
        <w:rPr>
          <w:sz w:val="24"/>
          <w:szCs w:val="24"/>
          <w:lang w:val="ru-RU"/>
        </w:rPr>
      </w:r>
      <w:r>
        <w:rPr>
          <w:sz w:val="24"/>
          <w:szCs w:val="24"/>
          <w:lang w:val="ru-RU"/>
        </w:rPr>
      </w:r>
    </w:p>
    <w:p>
      <w:pPr>
        <w:pStyle w:val="1284"/>
        <w:ind w:firstLine="709"/>
        <w:jc w:val="both"/>
        <w:spacing w:after="0" w:line="240" w:lineRule="auto"/>
        <w:widowControl/>
        <w:tabs>
          <w:tab w:val="left" w:pos="0" w:leader="none"/>
          <w:tab w:val="left" w:pos="1080" w:leader="none"/>
          <w:tab w:val="left" w:pos="1134" w:leader="none"/>
        </w:tabs>
        <w:rPr>
          <w:iCs/>
          <w:sz w:val="24"/>
          <w:szCs w:val="24"/>
          <w:lang w:val="ru-RU"/>
        </w:rPr>
      </w:pPr>
      <w:r>
        <w:rPr>
          <w:sz w:val="24"/>
          <w:szCs w:val="24"/>
          <w:lang w:val="ru-RU"/>
        </w:rPr>
        <w:t xml:space="preserve">5</w:t>
      </w:r>
      <w:r>
        <w:rPr>
          <w:sz w:val="24"/>
          <w:szCs w:val="24"/>
          <w:lang w:val="ru-RU"/>
        </w:rPr>
        <w:t xml:space="preserve">.</w:t>
        <w:tab/>
      </w:r>
      <w:r>
        <w:rPr>
          <w:iCs/>
          <w:sz w:val="24"/>
          <w:szCs w:val="24"/>
        </w:rPr>
        <w:t xml:space="preserve">Форма самосертификации по форме Банка.</w:t>
      </w:r>
      <w:r>
        <w:rPr>
          <w:iCs/>
          <w:sz w:val="24"/>
          <w:szCs w:val="24"/>
          <w:lang w:val="ru-RU"/>
        </w:rPr>
      </w:r>
      <w:r>
        <w:rPr>
          <w:iCs/>
          <w:sz w:val="24"/>
          <w:szCs w:val="24"/>
          <w:lang w:val="ru-RU"/>
        </w:rPr>
      </w:r>
    </w:p>
    <w:p>
      <w:pPr>
        <w:pStyle w:val="1284"/>
        <w:ind w:firstLine="709"/>
        <w:jc w:val="both"/>
        <w:spacing w:after="0" w:line="240" w:lineRule="auto"/>
        <w:widowControl/>
        <w:tabs>
          <w:tab w:val="left" w:pos="0" w:leader="none"/>
          <w:tab w:val="left" w:pos="1080" w:leader="none"/>
          <w:tab w:val="left" w:pos="1134" w:leader="none"/>
        </w:tabs>
        <w:rPr>
          <w:iCs/>
          <w:sz w:val="24"/>
          <w:szCs w:val="24"/>
          <w:lang w:val="ru-RU"/>
        </w:rPr>
      </w:pPr>
      <w:r>
        <w:rPr>
          <w:iCs/>
          <w:sz w:val="24"/>
          <w:szCs w:val="24"/>
          <w:lang w:val="ru-RU"/>
        </w:rPr>
        <w:t xml:space="preserve">6</w:t>
      </w:r>
      <w:r>
        <w:rPr>
          <w:iCs/>
          <w:sz w:val="24"/>
          <w:szCs w:val="24"/>
        </w:rPr>
        <w:t xml:space="preserve">.</w:t>
      </w:r>
      <w:r>
        <w:rPr>
          <w:iCs/>
          <w:sz w:val="24"/>
          <w:szCs w:val="24"/>
          <w:lang w:val="ru-RU"/>
        </w:rPr>
        <w:tab/>
      </w:r>
      <w:r>
        <w:rPr>
          <w:iCs/>
          <w:sz w:val="24"/>
          <w:szCs w:val="24"/>
        </w:rPr>
        <w:t xml:space="preserve">Соглашение о создании крестьянского (фермерского) хозяйства (представляется при открытии Счета главе крестьянского (фермерского) хозяйства)</w:t>
      </w:r>
      <w:r>
        <w:rPr>
          <w:rStyle w:val="1271"/>
          <w:iCs/>
          <w:sz w:val="24"/>
          <w:szCs w:val="24"/>
        </w:rPr>
        <w:endnoteReference w:id="4"/>
      </w:r>
      <w:r>
        <w:rPr>
          <w:iCs/>
          <w:sz w:val="24"/>
          <w:szCs w:val="24"/>
        </w:rPr>
        <w:t xml:space="preserve">.</w:t>
      </w:r>
      <w:r>
        <w:rPr>
          <w:iCs/>
          <w:sz w:val="24"/>
          <w:szCs w:val="24"/>
          <w:lang w:val="ru-RU"/>
        </w:rPr>
      </w:r>
      <w:r>
        <w:rPr>
          <w:iCs/>
          <w:sz w:val="24"/>
          <w:szCs w:val="24"/>
          <w:lang w:val="ru-RU"/>
        </w:rPr>
      </w:r>
    </w:p>
    <w:p>
      <w:pPr>
        <w:pStyle w:val="1284"/>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r>
      <w:r>
        <w:rPr>
          <w:sz w:val="24"/>
          <w:szCs w:val="24"/>
          <w:lang w:val="ru-RU"/>
        </w:rPr>
      </w:r>
      <w:r>
        <w:rPr>
          <w:sz w:val="24"/>
          <w:szCs w:val="24"/>
          <w:lang w:val="ru-RU"/>
        </w:rPr>
      </w:r>
    </w:p>
    <w:p>
      <w:pPr>
        <w:pStyle w:val="1249"/>
        <w:ind w:firstLine="709"/>
        <w:jc w:val="both"/>
        <w:shd w:val="clear" w:color="auto" w:fill="ffffff"/>
        <w:tabs>
          <w:tab w:val="left" w:pos="0" w:leader="none"/>
          <w:tab w:val="left" w:pos="284" w:leader="none"/>
          <w:tab w:val="left" w:pos="567" w:leader="none"/>
          <w:tab w:val="left" w:pos="851" w:leader="none"/>
          <w:tab w:val="left" w:pos="1134" w:leader="none"/>
        </w:tabs>
        <w:rPr>
          <w:b/>
          <w:sz w:val="24"/>
          <w:szCs w:val="24"/>
        </w:rPr>
      </w:pPr>
      <w:r>
        <w:rPr>
          <w:b/>
          <w:sz w:val="24"/>
          <w:szCs w:val="24"/>
        </w:rPr>
        <w:t xml:space="preserve">При открытии </w:t>
      </w:r>
      <w:r>
        <w:rPr>
          <w:b/>
          <w:sz w:val="24"/>
          <w:szCs w:val="24"/>
        </w:rPr>
        <w:t xml:space="preserve">специального счета</w:t>
      </w:r>
      <w:r>
        <w:rPr>
          <w:b/>
          <w:sz w:val="24"/>
          <w:szCs w:val="24"/>
        </w:rPr>
        <w:t xml:space="preserve"> в рамка</w:t>
      </w:r>
      <w:r>
        <w:rPr>
          <w:b/>
          <w:sz w:val="24"/>
          <w:szCs w:val="24"/>
        </w:rPr>
        <w:t xml:space="preserve">х требований Федерального закона от 03.06.2009 № 103-ФЗ «О деятельности по приему платежей от физических лиц, осуществляемой платежными агентами» и Федерального закона от 27.06.2011 № 161-ФЗ «О национальной платежной системе» дополнительно представляются: </w:t>
      </w:r>
      <w:r>
        <w:rPr>
          <w:b/>
          <w:sz w:val="24"/>
          <w:szCs w:val="24"/>
        </w:rPr>
      </w:r>
      <w:r>
        <w:rPr>
          <w:b/>
          <w:sz w:val="24"/>
          <w:szCs w:val="24"/>
        </w:rPr>
      </w:r>
    </w:p>
    <w:p>
      <w:pPr>
        <w:pStyle w:val="1259"/>
        <w:numPr>
          <w:ilvl w:val="0"/>
          <w:numId w:val="14"/>
        </w:numPr>
        <w:ind w:left="0" w:firstLine="709"/>
        <w:spacing w:line="240" w:lineRule="auto"/>
        <w:tabs>
          <w:tab w:val="left" w:pos="0" w:leader="none"/>
          <w:tab w:val="left" w:pos="284" w:leader="none"/>
          <w:tab w:val="left" w:pos="567" w:leader="none"/>
          <w:tab w:val="left" w:pos="1134" w:leader="none"/>
        </w:tabs>
        <w:rPr>
          <w:color w:val="000000"/>
          <w:sz w:val="24"/>
          <w:szCs w:val="24"/>
          <w:lang w:val="ru-RU"/>
        </w:rPr>
      </w:pPr>
      <w:r>
        <w:rPr>
          <w:iCs/>
          <w:sz w:val="24"/>
          <w:szCs w:val="24"/>
        </w:rPr>
        <w:t xml:space="preserve">Выписка из реестра Операторов по приему платежей, подтверждающая внесение сведений об операторе по приему платежей в реестр</w:t>
      </w:r>
      <w:r>
        <w:rPr>
          <w:rStyle w:val="1271"/>
          <w:color w:val="000000"/>
          <w:sz w:val="24"/>
          <w:szCs w:val="24"/>
        </w:rPr>
        <w:endnoteReference w:id="5"/>
      </w:r>
      <w:r>
        <w:rPr>
          <w:color w:val="000000"/>
          <w:sz w:val="24"/>
          <w:szCs w:val="24"/>
          <w:lang w:val="ru-RU"/>
        </w:rPr>
        <w:t xml:space="preserve">;</w:t>
      </w:r>
      <w:r>
        <w:rPr>
          <w:color w:val="000000"/>
          <w:sz w:val="24"/>
          <w:szCs w:val="24"/>
          <w:lang w:val="ru-RU"/>
        </w:rPr>
      </w:r>
      <w:r>
        <w:rPr>
          <w:color w:val="000000"/>
          <w:sz w:val="24"/>
          <w:szCs w:val="24"/>
          <w:lang w:val="ru-RU"/>
        </w:rPr>
      </w:r>
    </w:p>
    <w:p>
      <w:pPr>
        <w:pStyle w:val="1259"/>
        <w:numPr>
          <w:ilvl w:val="0"/>
          <w:numId w:val="14"/>
        </w:numPr>
        <w:ind w:left="0" w:firstLine="709"/>
        <w:spacing w:line="240" w:lineRule="auto"/>
        <w:tabs>
          <w:tab w:val="left" w:pos="0" w:leader="none"/>
          <w:tab w:val="left" w:pos="284" w:leader="none"/>
          <w:tab w:val="left" w:pos="567" w:leader="none"/>
          <w:tab w:val="left" w:pos="1134" w:leader="none"/>
        </w:tabs>
        <w:rPr>
          <w:i/>
          <w:sz w:val="24"/>
          <w:szCs w:val="24"/>
        </w:rPr>
      </w:pPr>
      <w:r>
        <w:rPr>
          <w:sz w:val="24"/>
          <w:szCs w:val="24"/>
          <w:lang w:val="ru-RU"/>
        </w:rPr>
        <w:t xml:space="preserve">п</w:t>
      </w:r>
      <w:r>
        <w:rPr>
          <w:sz w:val="24"/>
          <w:szCs w:val="24"/>
        </w:rPr>
        <w:t xml:space="preserve">исьмо, подписанное индивидуальным предпринимателем, содержащее сведения о договоре об осуществлении деятельности по приему платежей физических лиц (с указанием контрагента, наименования договора, его реквизитов и срока действия)</w:t>
      </w:r>
      <w:r>
        <w:rPr>
          <w:sz w:val="24"/>
          <w:szCs w:val="24"/>
          <w:lang w:val="ru-RU"/>
        </w:rPr>
        <w:t xml:space="preserve"> – для платежного агента (субагента)/поставщика</w:t>
      </w:r>
      <w:r>
        <w:rPr>
          <w:sz w:val="24"/>
          <w:szCs w:val="24"/>
          <w:lang w:val="ru-RU"/>
        </w:rPr>
        <w:t xml:space="preserve">;</w:t>
      </w:r>
      <w:r>
        <w:rPr>
          <w:i/>
          <w:sz w:val="24"/>
          <w:szCs w:val="24"/>
        </w:rPr>
      </w:r>
      <w:r>
        <w:rPr>
          <w:i/>
          <w:sz w:val="24"/>
          <w:szCs w:val="24"/>
        </w:rPr>
      </w:r>
    </w:p>
    <w:p>
      <w:pPr>
        <w:pStyle w:val="1257"/>
        <w:numPr>
          <w:ilvl w:val="0"/>
          <w:numId w:val="14"/>
        </w:numPr>
        <w:ind w:left="0" w:firstLine="709"/>
        <w:spacing w:line="240" w:lineRule="auto"/>
        <w:tabs>
          <w:tab w:val="left" w:pos="0" w:leader="none"/>
          <w:tab w:val="left" w:pos="284" w:leader="none"/>
          <w:tab w:val="left" w:pos="567" w:leader="none"/>
          <w:tab w:val="left" w:pos="709" w:leader="none"/>
          <w:tab w:val="left" w:pos="1134" w:leader="none"/>
        </w:tabs>
        <w:rPr>
          <w:sz w:val="24"/>
          <w:szCs w:val="24"/>
          <w:lang w:val="ru-RU"/>
        </w:rPr>
      </w:pPr>
      <w:r>
        <w:rPr>
          <w:sz w:val="24"/>
          <w:szCs w:val="24"/>
          <w:lang w:val="ru-RU"/>
        </w:rPr>
        <w:t xml:space="preserve">п</w:t>
      </w:r>
      <w:r>
        <w:rPr>
          <w:sz w:val="24"/>
          <w:szCs w:val="24"/>
        </w:rPr>
        <w:t xml:space="preserve">исьмо, подписанное индивидуальным предпринимателем, содержащее сведения о заключенном договоре о привлечении банковского платежного агента/субагента (с указанием контрагента, наименования договора, его реквизитов и срока действия)</w:t>
      </w:r>
      <w:r>
        <w:rPr>
          <w:sz w:val="24"/>
          <w:szCs w:val="24"/>
          <w:lang w:val="ru-RU"/>
        </w:rPr>
        <w:t xml:space="preserve"> – для банковского платежного агента/субагента.</w:t>
      </w:r>
      <w:r>
        <w:rPr>
          <w:sz w:val="24"/>
          <w:szCs w:val="24"/>
          <w:lang w:val="ru-RU"/>
        </w:rPr>
      </w:r>
      <w:r>
        <w:rPr>
          <w:sz w:val="24"/>
          <w:szCs w:val="24"/>
          <w:lang w:val="ru-RU"/>
        </w:rPr>
      </w:r>
    </w:p>
    <w:p>
      <w:pPr>
        <w:pStyle w:val="1261"/>
        <w:jc w:val="center"/>
        <w:spacing w:before="120"/>
        <w:widowControl/>
        <w:tabs>
          <w:tab w:val="left" w:pos="0" w:leader="none"/>
          <w:tab w:val="left" w:pos="1134" w:leader="none"/>
          <w:tab w:val="clear" w:pos="4677" w:leader="none"/>
          <w:tab w:val="center" w:pos="4844" w:leader="none"/>
          <w:tab w:val="clear" w:pos="9355" w:leader="none"/>
          <w:tab w:val="right" w:pos="9689" w:leader="none"/>
        </w:tabs>
        <w:rPr>
          <w:b/>
          <w:sz w:val="24"/>
          <w:szCs w:val="24"/>
          <w:lang w:val="ru-RU"/>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lang w:val="ru-RU"/>
        </w:rPr>
      </w:r>
      <w:r>
        <w:rPr>
          <w:b/>
          <w:sz w:val="24"/>
          <w:szCs w:val="24"/>
          <w:lang w:val="ru-RU"/>
        </w:rPr>
      </w:r>
    </w:p>
    <w:p>
      <w:pPr>
        <w:pStyle w:val="1261"/>
        <w:jc w:val="center"/>
        <w:spacing w:after="120"/>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b/>
          <w:sz w:val="24"/>
          <w:szCs w:val="24"/>
        </w:rPr>
        <w:t xml:space="preserve">необходимых для открытия б</w:t>
      </w:r>
      <w:r>
        <w:rPr>
          <w:b/>
          <w:sz w:val="24"/>
          <w:szCs w:val="24"/>
        </w:rPr>
        <w:t xml:space="preserve">анковского счета</w:t>
      </w:r>
      <w:r>
        <w:rPr>
          <w:sz w:val="24"/>
          <w:szCs w:val="24"/>
        </w:rPr>
      </w:r>
      <w:r>
        <w:rPr>
          <w:sz w:val="24"/>
          <w:szCs w:val="24"/>
        </w:rPr>
      </w:r>
    </w:p>
    <w:p>
      <w:pPr>
        <w:pStyle w:val="1284"/>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t xml:space="preserve">1.</w:t>
      </w:r>
      <w:r>
        <w:rPr>
          <w:sz w:val="24"/>
          <w:szCs w:val="24"/>
          <w:lang w:val="ru-RU"/>
        </w:rPr>
        <w:tab/>
      </w:r>
      <w:r>
        <w:rPr>
          <w:color w:val="000000"/>
          <w:sz w:val="24"/>
          <w:szCs w:val="24"/>
        </w:rPr>
        <w:t xml:space="preserve">Карточка с образцами подписей и оттиска печати и/или соглашение о количестве и сочетании подписей по форме Банка</w:t>
      </w:r>
      <w:r>
        <w:rPr>
          <w:rStyle w:val="1271"/>
          <w:color w:val="000000"/>
          <w:sz w:val="24"/>
          <w:szCs w:val="24"/>
        </w:rPr>
        <w:endnoteReference w:id="6"/>
      </w:r>
      <w:r>
        <w:rPr>
          <w:color w:val="000000"/>
          <w:sz w:val="24"/>
          <w:szCs w:val="24"/>
        </w:rPr>
        <w:t xml:space="preserve">.</w:t>
      </w:r>
      <w:r>
        <w:rPr>
          <w:sz w:val="24"/>
          <w:szCs w:val="24"/>
          <w:lang w:val="ru-RU"/>
        </w:rPr>
      </w:r>
      <w:r>
        <w:rPr>
          <w:sz w:val="24"/>
          <w:szCs w:val="24"/>
          <w:lang w:val="ru-RU"/>
        </w:rPr>
      </w:r>
    </w:p>
    <w:p>
      <w:pPr>
        <w:pStyle w:val="1284"/>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t xml:space="preserve">2</w:t>
      </w:r>
      <w:r>
        <w:rPr>
          <w:sz w:val="24"/>
          <w:szCs w:val="24"/>
        </w:rPr>
        <w:t xml:space="preserve">.</w:t>
      </w:r>
      <w:r>
        <w:rPr>
          <w:sz w:val="24"/>
          <w:szCs w:val="24"/>
          <w:lang w:val="ru-RU"/>
        </w:rPr>
        <w:tab/>
      </w:r>
      <w:r>
        <w:rPr>
          <w:sz w:val="24"/>
          <w:szCs w:val="24"/>
        </w:rPr>
        <w:t xml:space="preserve">Лицензия (патент) на право осуществления деятельности, подлежащей лицензированию (регулированию путем выдачи патента)</w:t>
      </w:r>
      <w:r>
        <w:rPr>
          <w:rStyle w:val="1271"/>
          <w:sz w:val="24"/>
          <w:szCs w:val="24"/>
        </w:rPr>
        <w:endnoteReference w:id="7"/>
      </w:r>
      <w:r>
        <w:rPr>
          <w:sz w:val="24"/>
          <w:szCs w:val="24"/>
          <w:lang w:val="ru-RU"/>
        </w:rPr>
        <w:t xml:space="preserve">.</w:t>
      </w:r>
      <w:r>
        <w:rPr>
          <w:sz w:val="24"/>
          <w:szCs w:val="24"/>
          <w:lang w:val="ru-RU"/>
        </w:rPr>
      </w:r>
      <w:r>
        <w:rPr>
          <w:sz w:val="24"/>
          <w:szCs w:val="24"/>
          <w:lang w:val="ru-RU"/>
        </w:rPr>
      </w:r>
    </w:p>
    <w:p>
      <w:pPr>
        <w:pStyle w:val="1259"/>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r>
      <w:r>
        <w:rPr>
          <w:b/>
          <w:sz w:val="24"/>
          <w:szCs w:val="24"/>
          <w:lang w:val="ru-RU"/>
        </w:rPr>
      </w:r>
      <w:r>
        <w:rPr>
          <w:b/>
          <w:sz w:val="24"/>
          <w:szCs w:val="24"/>
          <w:lang w:val="ru-RU"/>
        </w:rPr>
      </w:r>
    </w:p>
    <w:p>
      <w:pPr>
        <w:pStyle w:val="1259"/>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w:t>
      </w:r>
      <w:r>
        <w:rPr>
          <w:b/>
          <w:sz w:val="24"/>
          <w:szCs w:val="24"/>
          <w:lang w:val="ru-RU"/>
        </w:rPr>
      </w:r>
      <w:r>
        <w:rPr>
          <w:b/>
          <w:sz w:val="24"/>
          <w:szCs w:val="24"/>
          <w:lang w:val="ru-RU"/>
        </w:rPr>
      </w:r>
    </w:p>
    <w:p>
      <w:pPr>
        <w:pStyle w:val="1259"/>
        <w:ind w:left="0"/>
        <w:jc w:val="center"/>
        <w:spacing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подключения к системе дистанционного банковского обслуживания</w:t>
      </w:r>
      <w:r>
        <w:rPr>
          <w:rStyle w:val="1271"/>
          <w:b/>
          <w:sz w:val="24"/>
          <w:szCs w:val="24"/>
          <w:lang w:val="ru-RU"/>
        </w:rPr>
        <w:endnoteReference w:id="8"/>
      </w:r>
      <w:r>
        <w:rPr>
          <w:b/>
          <w:sz w:val="24"/>
          <w:szCs w:val="24"/>
          <w:lang w:val="ru-RU"/>
        </w:rPr>
      </w:r>
      <w:r>
        <w:rPr>
          <w:b/>
          <w:sz w:val="24"/>
          <w:szCs w:val="24"/>
          <w:lang w:val="ru-RU"/>
        </w:rPr>
      </w:r>
    </w:p>
    <w:p>
      <w:pPr>
        <w:pStyle w:val="1249"/>
        <w:ind w:firstLine="709"/>
        <w:jc w:val="both"/>
        <w:spacing w:before="120"/>
        <w:widowControl/>
        <w:tabs>
          <w:tab w:val="left" w:pos="1134" w:leader="none"/>
          <w:tab w:val="left" w:pos="1418"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информационного обмена </w:t>
      </w:r>
      <w:r>
        <w:rPr>
          <w:sz w:val="24"/>
          <w:szCs w:val="24"/>
        </w:rPr>
        <w:t xml:space="preserve">по форме Приложения 7 к Регламенту УЦ РСХБ </w:t>
      </w:r>
      <w:r>
        <w:rPr>
          <w:sz w:val="24"/>
          <w:szCs w:val="24"/>
        </w:rPr>
        <w:t xml:space="preserve">по каждому Субъекту информационного</w:t>
      </w:r>
      <w:r>
        <w:rPr>
          <w:sz w:val="24"/>
          <w:szCs w:val="24"/>
        </w:rPr>
        <w:t xml:space="preserve"> обмена в 2-х экземплярах каждое.</w:t>
      </w:r>
      <w:r>
        <w:rPr>
          <w:sz w:val="24"/>
          <w:szCs w:val="24"/>
        </w:rPr>
      </w:r>
      <w:r>
        <w:rPr>
          <w:sz w:val="24"/>
          <w:szCs w:val="24"/>
        </w:rPr>
      </w:r>
    </w:p>
    <w:p>
      <w:pPr>
        <w:pStyle w:val="1249"/>
        <w:ind w:firstLine="709"/>
        <w:jc w:val="both"/>
        <w:widowControl/>
        <w:tabs>
          <w:tab w:val="left" w:pos="1134" w:leader="none"/>
          <w:tab w:val="left" w:pos="1418"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 </w:t>
      </w:r>
      <w:r>
        <w:rPr>
          <w:sz w:val="24"/>
          <w:szCs w:val="24"/>
        </w:rPr>
        <w:t xml:space="preserve"> в соответствии с порядком, </w:t>
      </w:r>
      <w:r>
        <w:rPr>
          <w:sz w:val="24"/>
          <w:szCs w:val="24"/>
        </w:rPr>
        <w:t xml:space="preserve">установленным </w:t>
      </w:r>
      <w:r>
        <w:rPr>
          <w:sz w:val="24"/>
          <w:szCs w:val="24"/>
        </w:rPr>
        <w:t xml:space="preserve">Р</w:t>
      </w:r>
      <w:r>
        <w:rPr>
          <w:sz w:val="24"/>
          <w:szCs w:val="24"/>
        </w:rPr>
        <w:t xml:space="preserve">егламентом УЦ РСХБ, в электронном виде и на бумажном носителе </w:t>
      </w:r>
      <w:r>
        <w:rPr>
          <w:sz w:val="24"/>
          <w:szCs w:val="24"/>
        </w:rPr>
        <w:t xml:space="preserve">по форме Приложения 9 к Регламенту УЦ РСХБ </w:t>
      </w:r>
      <w:r>
        <w:rPr>
          <w:sz w:val="24"/>
          <w:szCs w:val="24"/>
        </w:rPr>
        <w:t xml:space="preserve">в двух экзе</w:t>
      </w:r>
      <w:r>
        <w:rPr>
          <w:sz w:val="24"/>
          <w:szCs w:val="24"/>
        </w:rPr>
        <w:t xml:space="preserve">мплярах</w:t>
      </w:r>
      <w:r>
        <w:rPr>
          <w:sz w:val="24"/>
          <w:szCs w:val="24"/>
        </w:rPr>
        <w:t xml:space="preserve">.</w:t>
      </w:r>
      <w:r>
        <w:rPr>
          <w:sz w:val="24"/>
          <w:szCs w:val="24"/>
        </w:rPr>
      </w:r>
      <w:r>
        <w:rPr>
          <w:sz w:val="24"/>
          <w:szCs w:val="24"/>
        </w:rPr>
      </w:r>
    </w:p>
    <w:p>
      <w:pPr>
        <w:pStyle w:val="1284"/>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lang w:val="ru-RU"/>
        </w:rPr>
        <w:t xml:space="preserve">3.</w:t>
      </w:r>
      <w:r>
        <w:rPr>
          <w:sz w:val="24"/>
          <w:szCs w:val="24"/>
          <w:lang w:val="ru-RU"/>
        </w:rPr>
        <w:tab/>
      </w:r>
      <w:r>
        <w:rPr>
          <w:color w:val="000000"/>
          <w:sz w:val="24"/>
          <w:szCs w:val="24"/>
        </w:rPr>
        <w:t xml:space="preserve">Соглашение о количестве и сочетании подписей по форме Банка</w:t>
      </w:r>
      <w:r>
        <w:rPr>
          <w:rStyle w:val="1271"/>
          <w:color w:val="000000"/>
          <w:sz w:val="24"/>
          <w:szCs w:val="24"/>
        </w:rPr>
        <w:endnoteReference w:id="9"/>
      </w:r>
      <w:r>
        <w:rPr>
          <w:color w:val="000000"/>
          <w:sz w:val="24"/>
          <w:szCs w:val="24"/>
        </w:rPr>
        <w:t xml:space="preserve">.</w:t>
      </w:r>
      <w:r>
        <w:rPr>
          <w:sz w:val="24"/>
          <w:szCs w:val="24"/>
          <w:lang w:val="ru-RU"/>
        </w:rPr>
      </w:r>
      <w:r>
        <w:rPr>
          <w:sz w:val="24"/>
          <w:szCs w:val="24"/>
          <w:lang w:val="ru-RU"/>
        </w:rPr>
      </w:r>
    </w:p>
    <w:p>
      <w:pPr>
        <w:pStyle w:val="1259"/>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 </w:t>
      </w:r>
      <w:r>
        <w:rPr>
          <w:b/>
          <w:sz w:val="24"/>
          <w:szCs w:val="24"/>
          <w:lang w:val="ru-RU"/>
        </w:rPr>
      </w:r>
      <w:r>
        <w:rPr>
          <w:b/>
          <w:sz w:val="24"/>
          <w:szCs w:val="24"/>
          <w:lang w:val="ru-RU"/>
        </w:rPr>
      </w:r>
    </w:p>
    <w:p>
      <w:pPr>
        <w:pStyle w:val="1259"/>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r>
        <w:rPr>
          <w:b/>
          <w:sz w:val="24"/>
          <w:szCs w:val="24"/>
          <w:lang w:val="ru-RU"/>
        </w:rPr>
      </w:r>
    </w:p>
    <w:p>
      <w:pPr>
        <w:pStyle w:val="1249"/>
        <w:ind w:firstLine="709"/>
        <w:jc w:val="both"/>
        <w:shd w:val="clear" w:color="auto" w:fill="ffffff"/>
        <w:tabs>
          <w:tab w:val="left" w:pos="1134" w:leader="none"/>
        </w:tabs>
        <w:rPr>
          <w:color w:val="000000"/>
          <w:sz w:val="24"/>
          <w:szCs w:val="24"/>
        </w:rPr>
      </w:pPr>
      <w:r>
        <w:rPr>
          <w:color w:val="000000"/>
          <w:sz w:val="24"/>
          <w:szCs w:val="24"/>
        </w:rPr>
        <w:t xml:space="preserve">1.</w:t>
        <w:tab/>
      </w:r>
      <w:r>
        <w:rPr>
          <w:color w:val="000000"/>
          <w:sz w:val="24"/>
          <w:szCs w:val="24"/>
        </w:rPr>
        <w:t xml:space="preserve">Документы, подтверждающие полномочия лица (кроме индивидуального предпринимателя) на </w:t>
      </w:r>
      <w:r>
        <w:rPr>
          <w:color w:val="000000"/>
          <w:sz w:val="24"/>
          <w:szCs w:val="24"/>
        </w:rPr>
        <w:t xml:space="preserve">заключение</w:t>
      </w:r>
      <w:r>
        <w:rPr>
          <w:color w:val="000000"/>
          <w:sz w:val="24"/>
          <w:szCs w:val="24"/>
        </w:rPr>
        <w:t xml:space="preserve"> </w:t>
      </w:r>
      <w:r>
        <w:rPr>
          <w:color w:val="000000"/>
          <w:sz w:val="24"/>
          <w:szCs w:val="24"/>
        </w:rPr>
        <w:t xml:space="preserve">рамочного </w:t>
      </w:r>
      <w:r>
        <w:rPr>
          <w:color w:val="000000"/>
          <w:sz w:val="24"/>
          <w:szCs w:val="24"/>
        </w:rPr>
        <w:t xml:space="preserve">договора</w:t>
      </w:r>
      <w:r>
        <w:rPr>
          <w:color w:val="000000"/>
          <w:sz w:val="24"/>
          <w:szCs w:val="24"/>
        </w:rPr>
        <w:t xml:space="preserve"> о размещении депозитов и подписание документа о присоединении к Условиям</w:t>
      </w:r>
      <w:r>
        <w:rPr>
          <w:color w:val="000000"/>
          <w:sz w:val="24"/>
          <w:szCs w:val="24"/>
        </w:rPr>
        <w:t xml:space="preserve"> </w:t>
      </w:r>
      <w:r>
        <w:rPr>
          <w:color w:val="000000"/>
          <w:sz w:val="24"/>
          <w:szCs w:val="24"/>
        </w:rPr>
        <w:t xml:space="preserve">по депозитам</w:t>
      </w:r>
      <w:r>
        <w:rPr>
          <w:color w:val="000000"/>
          <w:sz w:val="24"/>
          <w:szCs w:val="24"/>
        </w:rPr>
        <w:t xml:space="preserve">, и/или заключение сделки и подписание подтверждения сделки, и/или распоряжение депозитом (нотариально заверенная копия доверенности и др.), необходимые для идентификации Банком указанного лица.</w:t>
      </w:r>
      <w:r>
        <w:rPr>
          <w:color w:val="000000"/>
          <w:sz w:val="24"/>
          <w:szCs w:val="24"/>
        </w:rPr>
      </w:r>
      <w:r>
        <w:rPr>
          <w:color w:val="000000"/>
          <w:sz w:val="24"/>
          <w:szCs w:val="24"/>
        </w:rPr>
      </w:r>
    </w:p>
    <w:p>
      <w:pPr>
        <w:pStyle w:val="1291"/>
        <w:ind w:firstLine="709"/>
        <w:jc w:val="both"/>
        <w:tabs>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w:t>
      </w:r>
      <w:r>
        <w:rPr>
          <w:rFonts w:ascii="Times New Roman" w:hAnsi="Times New Roman" w:cs="Times New Roman"/>
          <w:color w:val="000000"/>
          <w:sz w:val="24"/>
          <w:szCs w:val="24"/>
        </w:rPr>
        <w:t xml:space="preserve">.</w:t>
        <w:tab/>
      </w:r>
      <w:r>
        <w:rPr>
          <w:rFonts w:ascii="Times New Roman" w:hAnsi="Times New Roman" w:cs="Times New Roman"/>
          <w:color w:val="000000"/>
          <w:sz w:val="24"/>
          <w:szCs w:val="24"/>
        </w:rPr>
        <w:t xml:space="preserve">Копия документа, удостоверяющего личность лица, </w:t>
      </w:r>
      <w:r>
        <w:rPr>
          <w:rFonts w:ascii="Times New Roman" w:hAnsi="Times New Roman" w:cs="Times New Roman"/>
          <w:color w:val="000000"/>
          <w:sz w:val="24"/>
          <w:szCs w:val="24"/>
        </w:rPr>
        <w:t xml:space="preserve">заключающего рамочный </w:t>
      </w:r>
      <w:r>
        <w:rPr>
          <w:rFonts w:ascii="Times New Roman" w:hAnsi="Times New Roman" w:cs="Times New Roman"/>
          <w:color w:val="000000"/>
          <w:sz w:val="24"/>
          <w:szCs w:val="24"/>
        </w:rPr>
        <w:t xml:space="preserve">договор</w:t>
      </w:r>
      <w:r>
        <w:rPr>
          <w:rFonts w:ascii="Times New Roman" w:hAnsi="Times New Roman" w:cs="Times New Roman"/>
          <w:color w:val="000000"/>
          <w:sz w:val="24"/>
          <w:szCs w:val="24"/>
        </w:rPr>
        <w:t xml:space="preserve"> о размещении депозитов и подписывающего документ о присоединении к Условиям</w:t>
      </w:r>
      <w:r>
        <w:rPr>
          <w:rFonts w:ascii="Times New Roman" w:hAnsi="Times New Roman" w:cs="Times New Roman"/>
          <w:color w:val="000000"/>
          <w:sz w:val="24"/>
          <w:szCs w:val="24"/>
        </w:rPr>
        <w:t xml:space="preserve"> по депозитам</w:t>
      </w:r>
      <w:r>
        <w:rPr>
          <w:rFonts w:ascii="Times New Roman" w:hAnsi="Times New Roman" w:cs="Times New Roman"/>
          <w:color w:val="000000"/>
          <w:sz w:val="24"/>
          <w:szCs w:val="24"/>
        </w:rPr>
        <w:t xml:space="preserve">, и/или лица, заключающего сделку и подписывающего подтверждение сделки, и/или лица, распоряжающегося депозитом (паспорт гражданина Российской Федерации – 2, 3 страницы и страница с указанием места регистрации), </w:t>
      </w:r>
      <w:r>
        <w:rPr>
          <w:rFonts w:ascii="Times New Roman" w:hAnsi="Times New Roman" w:cs="Times New Roman"/>
          <w:sz w:val="24"/>
          <w:szCs w:val="24"/>
        </w:rPr>
        <w:t xml:space="preserve">либо сведения </w:t>
      </w:r>
      <w:r>
        <w:rPr>
          <w:rFonts w:ascii="Times New Roman" w:hAnsi="Times New Roman" w:cs="Times New Roman"/>
          <w:sz w:val="24"/>
          <w:szCs w:val="24"/>
        </w:rPr>
        <w:t xml:space="preserve">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индивидуального предпринимателя</w:t>
      </w:r>
      <w:r>
        <w:rPr>
          <w:rStyle w:val="1271"/>
          <w:rFonts w:ascii="Times New Roman" w:hAnsi="Times New Roman"/>
          <w:sz w:val="24"/>
          <w:szCs w:val="24"/>
        </w:rPr>
        <w:endnoteReference w:id="10"/>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а в случае если он является иностранным гражданином или лицом без гражданства дополнительно представляется миграционная карта и(или) документ, подтверждающий его право на пребывание (проживание) в Росси</w:t>
      </w:r>
      <w:r>
        <w:rPr>
          <w:rFonts w:ascii="Times New Roman" w:hAnsi="Times New Roman" w:cs="Times New Roman"/>
          <w:sz w:val="24"/>
          <w:szCs w:val="24"/>
        </w:rPr>
        <w:t xml:space="preserve">йской Федерации</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91"/>
        <w:ind w:firstLine="709"/>
        <w:jc w:val="center"/>
        <w:spacing w:before="120" w:after="120"/>
        <w:tabs>
          <w:tab w:val="left" w:pos="1134" w:leader="none"/>
        </w:tabs>
        <w:rPr>
          <w:rFonts w:ascii="Times New Roman" w:hAnsi="Times New Roman" w:cs="Times New Roman"/>
          <w:color w:val="000000"/>
          <w:sz w:val="24"/>
          <w:szCs w:val="24"/>
        </w:rPr>
      </w:pPr>
      <w:r>
        <w:rPr>
          <w:rFonts w:ascii="Times New Roman" w:hAnsi="Times New Roman"/>
          <w:b/>
          <w:sz w:val="24"/>
          <w:szCs w:val="24"/>
          <w:lang w:eastAsia="en-US"/>
        </w:rPr>
        <w:t xml:space="preserve">V. </w:t>
      </w:r>
      <w:r>
        <w:rPr>
          <w:rFonts w:ascii="Times New Roman" w:hAnsi="Times New Roman"/>
          <w:b/>
          <w:sz w:val="24"/>
          <w:szCs w:val="24"/>
        </w:rPr>
        <w:t xml:space="preserve">Дополнительный перечень документов (к разделу I</w:t>
      </w:r>
      <w:r>
        <w:rPr>
          <w:rFonts w:ascii="Times New Roman" w:hAnsi="Times New Roman"/>
          <w:b/>
          <w:sz w:val="24"/>
          <w:szCs w:val="24"/>
          <w:lang w:eastAsia="en-US"/>
        </w:rPr>
        <w:t xml:space="preserve">), необходимых для выпуска Бизнес-карты к расчетному счету</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249"/>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val="en-US" w:eastAsia="en-US"/>
        </w:rPr>
        <w:t xml:space="preserve">Заявление на получение </w:t>
      </w:r>
      <w:r>
        <w:rPr>
          <w:bCs/>
          <w:sz w:val="24"/>
          <w:szCs w:val="24"/>
          <w:lang w:eastAsia="en-US"/>
        </w:rPr>
        <w:t xml:space="preserve">Би</w:t>
      </w:r>
      <w:r>
        <w:rPr>
          <w:bCs/>
          <w:sz w:val="24"/>
          <w:szCs w:val="24"/>
          <w:lang w:val="en-US" w:eastAsia="en-US"/>
        </w:rPr>
        <w:t xml:space="preserve">знес-карты</w:t>
      </w:r>
      <w:r>
        <w:rPr>
          <w:bCs/>
          <w:sz w:val="24"/>
          <w:szCs w:val="24"/>
          <w:lang w:eastAsia="en-US"/>
        </w:rPr>
        <w:t xml:space="preserve"> АО «Россельхозбанк» к расчетному счету в рамках Единого сервисного договора</w:t>
      </w:r>
      <w:r>
        <w:rPr>
          <w:bCs/>
          <w:sz w:val="24"/>
          <w:szCs w:val="24"/>
          <w:lang w:eastAsia="en-US"/>
        </w:rPr>
        <w:t xml:space="preserve"> </w:t>
      </w:r>
      <w:r>
        <w:rPr>
          <w:bCs/>
          <w:sz w:val="24"/>
          <w:szCs w:val="24"/>
          <w:lang w:eastAsia="en-US"/>
        </w:rPr>
        <w:t xml:space="preserve">(при выпуске Бизнес-карты работнику Клиента).</w:t>
      </w:r>
      <w:r>
        <w:rPr>
          <w:sz w:val="24"/>
          <w:szCs w:val="24"/>
          <w:lang w:eastAsia="en-US"/>
        </w:rPr>
      </w:r>
      <w:r>
        <w:rPr>
          <w:sz w:val="24"/>
          <w:szCs w:val="24"/>
          <w:lang w:eastAsia="en-US"/>
        </w:rPr>
      </w:r>
    </w:p>
    <w:p>
      <w:pPr>
        <w:pStyle w:val="1249"/>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eastAsia="en-US"/>
        </w:rPr>
        <w:t xml:space="preserve">Заявление о присоединении </w:t>
      </w:r>
      <w:r>
        <w:rPr>
          <w:sz w:val="24"/>
          <w:szCs w:val="24"/>
        </w:rPr>
        <w:t xml:space="preserve">к Условиям выпуска и обслуживания Бизнес-карт </w:t>
      </w:r>
      <w:r>
        <w:rPr>
          <w:bCs/>
          <w:spacing w:val="-6"/>
          <w:sz w:val="24"/>
          <w:szCs w:val="24"/>
        </w:rPr>
        <w:t xml:space="preserve">АО «Россельхозбанк» </w:t>
      </w:r>
      <w:r>
        <w:rPr>
          <w:sz w:val="24"/>
          <w:szCs w:val="24"/>
        </w:rPr>
        <w:t xml:space="preserve">к расчетному счету и выпуска Бизнес-карт в рамках Единого сервисного договора/</w:t>
      </w:r>
      <w:r>
        <w:rPr>
          <w:bCs/>
          <w:sz w:val="24"/>
          <w:szCs w:val="24"/>
          <w:lang w:eastAsia="en-US"/>
        </w:rPr>
        <w:t xml:space="preserve">Заявление о </w:t>
      </w:r>
      <w:r>
        <w:rPr>
          <w:sz w:val="24"/>
          <w:szCs w:val="24"/>
        </w:rPr>
        <w:t xml:space="preserve">присоединении к Условиям открытия банковских счетов и расчетно-кассового обслуживания клиента в рамках Единого сервисного договора.</w:t>
      </w:r>
      <w:r>
        <w:rPr>
          <w:sz w:val="24"/>
          <w:szCs w:val="24"/>
          <w:lang w:eastAsia="en-US"/>
        </w:rPr>
      </w:r>
      <w:r>
        <w:rPr>
          <w:sz w:val="24"/>
          <w:szCs w:val="24"/>
          <w:lang w:eastAsia="en-US"/>
        </w:rPr>
      </w:r>
    </w:p>
    <w:p>
      <w:pPr>
        <w:pStyle w:val="1249"/>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color w:val="000000"/>
          <w:sz w:val="24"/>
          <w:szCs w:val="24"/>
          <w:lang w:val="en-US" w:eastAsia="en-US"/>
        </w:rPr>
        <w:t xml:space="preserve">Копия документа, удостоверяющего личность</w:t>
      </w:r>
      <w:r>
        <w:rPr>
          <w:sz w:val="24"/>
          <w:szCs w:val="24"/>
          <w:lang w:val="en-US" w:eastAsia="en-US"/>
        </w:rPr>
        <w:t xml:space="preserve"> работника Клиента, на имя которого выпускается </w:t>
      </w:r>
      <w:r>
        <w:rPr>
          <w:sz w:val="24"/>
          <w:szCs w:val="24"/>
          <w:lang w:eastAsia="en-US"/>
        </w:rPr>
        <w:t xml:space="preserve">Бизнес-</w:t>
      </w:r>
      <w:r>
        <w:rPr>
          <w:sz w:val="24"/>
          <w:szCs w:val="24"/>
          <w:lang w:val="en-US" w:eastAsia="en-US"/>
        </w:rPr>
        <w:t xml:space="preserve">карта</w:t>
      </w:r>
      <w:r>
        <w:rPr>
          <w:sz w:val="24"/>
          <w:szCs w:val="24"/>
          <w:lang w:eastAsia="en-US"/>
        </w:rPr>
        <w:t xml:space="preserve">, заверенная подписью уполномоченного лица </w:t>
      </w:r>
      <w:r>
        <w:rPr>
          <w:sz w:val="24"/>
          <w:szCs w:val="24"/>
          <w:lang w:val="en-US" w:eastAsia="en-US"/>
        </w:rPr>
        <w:t xml:space="preserve">Клиента (самим Клиентом) и оттиском</w:t>
      </w:r>
      <w:r>
        <w:rPr>
          <w:sz w:val="24"/>
          <w:szCs w:val="24"/>
          <w:lang w:eastAsia="en-US"/>
        </w:rPr>
        <w:t xml:space="preserve"> </w:t>
      </w:r>
      <w:r>
        <w:rPr>
          <w:sz w:val="24"/>
          <w:szCs w:val="24"/>
          <w:lang w:val="en-US" w:eastAsia="en-US"/>
        </w:rPr>
        <w:t xml:space="preserve">печати Клиента</w:t>
      </w:r>
      <w:r>
        <w:rPr>
          <w:sz w:val="24"/>
          <w:szCs w:val="24"/>
          <w:lang w:eastAsia="en-US"/>
        </w:rPr>
        <w:t xml:space="preserve"> (при наличии)</w:t>
      </w:r>
      <w:r>
        <w:rPr>
          <w:sz w:val="24"/>
          <w:szCs w:val="24"/>
          <w:lang w:val="en-US" w:eastAsia="en-US"/>
        </w:rPr>
        <w:t xml:space="preserve">.</w:t>
      </w:r>
      <w:r>
        <w:rPr>
          <w:sz w:val="24"/>
          <w:szCs w:val="24"/>
          <w:lang w:eastAsia="en-US"/>
        </w:rPr>
      </w:r>
      <w:r>
        <w:rPr>
          <w:sz w:val="24"/>
          <w:szCs w:val="24"/>
          <w:lang w:eastAsia="en-US"/>
        </w:rPr>
      </w:r>
    </w:p>
    <w:p>
      <w:pPr>
        <w:pStyle w:val="1249"/>
        <w:numPr>
          <w:ilvl w:val="0"/>
          <w:numId w:val="15"/>
        </w:numPr>
        <w:ind w:left="0" w:firstLine="709"/>
        <w:jc w:val="both"/>
        <w:shd w:val="clear" w:color="auto" w:fill="ffffff"/>
        <w:tabs>
          <w:tab w:val="left" w:pos="0" w:leader="none"/>
          <w:tab w:val="left" w:pos="142" w:leader="none"/>
          <w:tab w:val="left" w:pos="567" w:leader="none"/>
          <w:tab w:val="left" w:pos="851" w:leader="none"/>
          <w:tab w:val="left" w:pos="1134" w:leader="none"/>
        </w:tabs>
        <w:rPr>
          <w:sz w:val="24"/>
          <w:szCs w:val="24"/>
          <w:lang w:eastAsia="en-US"/>
        </w:rPr>
      </w:pPr>
      <w:r>
        <w:rPr>
          <w:sz w:val="24"/>
          <w:szCs w:val="24"/>
        </w:rPr>
        <w:t xml:space="preserve">Доверенность на представителя/представителей Клиента, уполномоченного/</w:t>
      </w:r>
      <w:r>
        <w:rPr>
          <w:sz w:val="24"/>
          <w:szCs w:val="24"/>
        </w:rPr>
        <w:t xml:space="preserve"> </w:t>
      </w:r>
      <w:r>
        <w:rPr>
          <w:sz w:val="24"/>
          <w:szCs w:val="24"/>
        </w:rPr>
        <w:t xml:space="preserve">уполномоченных осуществлять контакты с Банком в связи с исполнением условий Договора о выпуске и обслуживании Бизнес-карты к расчетному счету, в том числе получать/возвращать в Банк Бизнес-карты, выпущенные на имя работников Клие</w:t>
      </w:r>
      <w:r>
        <w:rPr>
          <w:sz w:val="24"/>
          <w:szCs w:val="24"/>
        </w:rPr>
        <w:t xml:space="preserve">нта, ПИН-конверты к ним; получать выписки по операциям с использованием Бизнес-карт, получать и передавать в Банк другие документы в рамках обслуживания Договора о выпуске и обслуживании Бизнес-карты к расчетному счету в рамках Единого сервисного договора.</w:t>
      </w:r>
      <w:r>
        <w:rPr>
          <w:sz w:val="24"/>
          <w:szCs w:val="24"/>
          <w:lang w:eastAsia="en-US"/>
        </w:rPr>
      </w:r>
      <w:r>
        <w:rPr>
          <w:sz w:val="24"/>
          <w:szCs w:val="24"/>
          <w:lang w:eastAsia="en-US"/>
        </w:rPr>
      </w:r>
    </w:p>
    <w:p>
      <w:pPr>
        <w:pStyle w:val="1291"/>
        <w:ind w:firstLine="709"/>
        <w:jc w:val="both"/>
        <w:tabs>
          <w:tab w:val="left" w:pos="1134" w:leader="none"/>
        </w:tabs>
        <w:rPr>
          <w:rFonts w:ascii="Times New Roman" w:hAnsi="Times New Roman"/>
          <w:sz w:val="24"/>
          <w:szCs w:val="24"/>
          <w:lang w:eastAsia="en-US"/>
        </w:rPr>
      </w:pPr>
      <w:r>
        <w:rPr>
          <w:rFonts w:ascii="Times New Roman" w:hAnsi="Times New Roman"/>
          <w:sz w:val="24"/>
          <w:szCs w:val="24"/>
          <w:lang w:eastAsia="en-US"/>
        </w:rPr>
        <w:t xml:space="preserve">5.</w:t>
        <w:tab/>
      </w:r>
      <w:r>
        <w:rPr>
          <w:rFonts w:ascii="Times New Roman" w:hAnsi="Times New Roman"/>
          <w:sz w:val="24"/>
          <w:szCs w:val="24"/>
          <w:lang w:eastAsia="en-US"/>
        </w:rPr>
        <w:t xml:space="preserve">Информационные сведения Держателя Бизнес-карты по форме Банка</w:t>
      </w:r>
      <w:r>
        <w:rPr>
          <w:rFonts w:ascii="Times New Roman" w:hAnsi="Times New Roman"/>
          <w:sz w:val="24"/>
          <w:szCs w:val="24"/>
          <w:lang w:eastAsia="en-US"/>
        </w:rPr>
        <w:t xml:space="preserve">.</w:t>
      </w:r>
      <w:r>
        <w:rPr>
          <w:rFonts w:ascii="Times New Roman" w:hAnsi="Times New Roman"/>
          <w:sz w:val="24"/>
          <w:szCs w:val="24"/>
          <w:lang w:eastAsia="en-US"/>
        </w:rPr>
      </w:r>
      <w:r>
        <w:rPr>
          <w:rFonts w:ascii="Times New Roman" w:hAnsi="Times New Roman"/>
          <w:sz w:val="24"/>
          <w:szCs w:val="24"/>
          <w:lang w:eastAsia="en-US"/>
        </w:rPr>
      </w:r>
    </w:p>
    <w:p>
      <w:pPr>
        <w:pStyle w:val="1249"/>
        <w:ind w:firstLine="709"/>
        <w:jc w:val="center"/>
        <w:spacing w:before="120" w:after="120"/>
        <w:widowControl/>
        <w:tabs>
          <w:tab w:val="left" w:pos="0" w:leader="none"/>
          <w:tab w:val="left" w:pos="1276" w:leader="none"/>
        </w:tabs>
        <w:rPr>
          <w:b/>
          <w:color w:val="000000"/>
          <w:sz w:val="24"/>
          <w:szCs w:val="24"/>
        </w:rPr>
      </w:pPr>
      <w:r>
        <w:rPr>
          <w:b/>
          <w:color w:val="000000"/>
          <w:sz w:val="24"/>
          <w:szCs w:val="24"/>
        </w:rPr>
      </w:r>
      <w:r>
        <w:rPr>
          <w:b/>
          <w:color w:val="000000"/>
          <w:sz w:val="24"/>
          <w:szCs w:val="24"/>
        </w:rPr>
      </w:r>
      <w:r>
        <w:rPr>
          <w:b/>
          <w:color w:val="000000"/>
          <w:sz w:val="24"/>
          <w:szCs w:val="24"/>
        </w:rPr>
      </w:r>
    </w:p>
    <w:p>
      <w:pPr>
        <w:pStyle w:val="1249"/>
        <w:ind w:firstLine="709"/>
        <w:jc w:val="center"/>
        <w:spacing w:before="120" w:after="120"/>
        <w:widowControl/>
        <w:tabs>
          <w:tab w:val="left" w:pos="0" w:leader="none"/>
          <w:tab w:val="left" w:pos="1276" w:leader="none"/>
        </w:tabs>
        <w:rPr>
          <w:color w:val="000000"/>
          <w:sz w:val="24"/>
          <w:szCs w:val="24"/>
        </w:rPr>
      </w:pPr>
      <w:r>
        <w:rPr>
          <w:b/>
          <w:color w:val="000000"/>
          <w:sz w:val="24"/>
          <w:szCs w:val="24"/>
        </w:rPr>
        <w:t xml:space="preserve">VI. Дополнительный перечень документов (к разделу I), необходимых для заключения Договора эквайрингового обслуживания клиентов АО «Россельхозбанк» в рамках тарифного плана «Всегда сезон»</w:t>
      </w:r>
      <w:r>
        <w:rPr>
          <w:color w:val="000000"/>
          <w:sz w:val="24"/>
          <w:szCs w:val="24"/>
        </w:rPr>
      </w:r>
      <w:r>
        <w:rPr>
          <w:color w:val="000000"/>
          <w:sz w:val="24"/>
          <w:szCs w:val="24"/>
        </w:rPr>
      </w:r>
    </w:p>
    <w:p>
      <w:pPr>
        <w:pStyle w:val="1249"/>
        <w:ind w:firstLine="709"/>
        <w:jc w:val="both"/>
        <w:widowControl/>
        <w:tabs>
          <w:tab w:val="left" w:pos="0" w:leader="none"/>
          <w:tab w:val="left" w:pos="1134" w:leader="none"/>
        </w:tabs>
        <w:rPr>
          <w:color w:val="000000"/>
          <w:sz w:val="24"/>
          <w:szCs w:val="24"/>
        </w:rPr>
      </w:pPr>
      <w:r>
        <w:rPr>
          <w:color w:val="000000"/>
          <w:sz w:val="24"/>
          <w:szCs w:val="24"/>
        </w:rPr>
        <w:t xml:space="preserve">1.</w:t>
        <w:tab/>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 </w:t>
      </w:r>
      <w:r>
        <w:rPr>
          <w:iCs/>
          <w:color w:val="000000"/>
          <w:sz w:val="24"/>
          <w:szCs w:val="24"/>
        </w:rPr>
        <w:t xml:space="preserve">в рамках ТП «Всегда сезон»</w:t>
      </w:r>
      <w:r>
        <w:rPr>
          <w:color w:val="000000"/>
          <w:sz w:val="24"/>
          <w:szCs w:val="24"/>
        </w:rPr>
        <w:t xml:space="preserve">.</w:t>
      </w:r>
      <w:r>
        <w:rPr>
          <w:color w:val="000000"/>
          <w:sz w:val="24"/>
          <w:szCs w:val="24"/>
        </w:rPr>
      </w:r>
      <w:r>
        <w:rPr>
          <w:color w:val="000000"/>
          <w:sz w:val="24"/>
          <w:szCs w:val="24"/>
        </w:rPr>
      </w:r>
    </w:p>
    <w:p>
      <w:pPr>
        <w:pStyle w:val="1249"/>
        <w:contextualSpacing/>
        <w:ind w:firstLine="709"/>
        <w:jc w:val="both"/>
        <w:widowControl/>
        <w:tabs>
          <w:tab w:val="left" w:pos="0" w:leader="none"/>
          <w:tab w:val="left" w:pos="1134" w:leader="none"/>
        </w:tabs>
        <w:rPr>
          <w:color w:val="000000"/>
          <w:sz w:val="24"/>
          <w:szCs w:val="24"/>
        </w:rPr>
      </w:pPr>
      <w:r>
        <w:rPr>
          <w:color w:val="000000"/>
          <w:sz w:val="24"/>
          <w:szCs w:val="24"/>
        </w:rPr>
        <w:t xml:space="preserve">2.</w:t>
        <w:tab/>
        <w:t xml:space="preserve">Лицензии (разрешения/патенты) на право осуществления деятельности, подлежащей лицензированию (регулированию путем выдачи патента).</w:t>
      </w:r>
      <w:r>
        <w:rPr>
          <w:color w:val="000000"/>
          <w:sz w:val="24"/>
          <w:szCs w:val="24"/>
        </w:rPr>
      </w:r>
      <w:r>
        <w:rPr>
          <w:color w:val="000000"/>
          <w:sz w:val="24"/>
          <w:szCs w:val="24"/>
        </w:rPr>
      </w:r>
    </w:p>
    <w:p>
      <w:pPr>
        <w:pStyle w:val="1291"/>
        <w:ind w:firstLine="709"/>
        <w:jc w:val="both"/>
        <w:tabs>
          <w:tab w:val="left" w:pos="1134" w:leader="none"/>
        </w:tabs>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t xml:space="preserve">3.</w:t>
        <w:tab/>
        <w:t xml:space="preserve">Документ, подтверждающий право проведе</w:t>
      </w:r>
      <w:r>
        <w:rPr>
          <w:rFonts w:ascii="Times New Roman" w:hAnsi="Times New Roman" w:eastAsia="Calibri" w:cs="Times New Roman"/>
          <w:color w:val="000000"/>
          <w:sz w:val="24"/>
          <w:szCs w:val="24"/>
          <w:lang w:eastAsia="en-US"/>
        </w:rPr>
        <w:t xml:space="preserve">ния операций без использования контрольно-кассовой техники в соответствии с законодательством Российской Федерации</w:t>
        <w:br/>
        <w:t xml:space="preserve">(в случае, если юридическое лицо осуществляет операции без использования</w:t>
        <w:br/>
        <w:t xml:space="preserve">контрольно-кассовой техники, зарегистрированной в налоговом органе).</w:t>
      </w: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p>
    <w:p>
      <w:pPr>
        <w:pStyle w:val="1291"/>
        <w:ind w:firstLine="0"/>
        <w:jc w:val="both"/>
        <w:tabs>
          <w:tab w:val="left" w:pos="1134" w:leader="none"/>
        </w:tabs>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r>
        <w:rPr>
          <w:rFonts w:ascii="Times New Roman" w:hAnsi="Times New Roman" w:eastAsia="Calibri" w:cs="Times New Roman"/>
          <w:color w:val="000000"/>
          <w:sz w:val="24"/>
          <w:szCs w:val="24"/>
          <w:lang w:eastAsia="en-US"/>
        </w:rPr>
      </w:r>
    </w:p>
    <w:p>
      <w:pPr>
        <w:pStyle w:val="1291"/>
        <w:jc w:val="both"/>
        <w:tabs>
          <w:tab w:val="left" w:pos="0" w:leader="none"/>
          <w:tab w:val="left" w:pos="1134" w:leader="none"/>
        </w:tabs>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VI</w:t>
      </w:r>
      <w:r>
        <w:rPr>
          <w:rFonts w:ascii="Times New Roman" w:hAnsi="Times New Roman" w:cs="Times New Roman"/>
          <w:b/>
          <w:color w:val="000000"/>
          <w:sz w:val="24"/>
          <w:szCs w:val="24"/>
          <w:lang w:val="en-US"/>
        </w:rPr>
        <w:t xml:space="preserve">I</w:t>
      </w:r>
      <w:r>
        <w:rPr>
          <w:rFonts w:ascii="Times New Roman" w:hAnsi="Times New Roman" w:cs="Times New Roman"/>
          <w:b/>
          <w:color w:val="000000"/>
          <w:sz w:val="24"/>
          <w:szCs w:val="24"/>
        </w:rPr>
        <w:t xml:space="preserve">. Дополнительный перечень документов</w:t>
      </w:r>
      <w:r>
        <w:rPr>
          <w:rStyle w:val="1271"/>
          <w:rFonts w:ascii="Times New Roman" w:hAnsi="Times New Roman"/>
          <w:b/>
          <w:color w:val="000000"/>
          <w:sz w:val="24"/>
          <w:szCs w:val="24"/>
        </w:rPr>
        <w:endnoteReference w:id="11"/>
      </w:r>
      <w:r>
        <w:rPr>
          <w:rFonts w:ascii="Times New Roman" w:hAnsi="Times New Roman" w:cs="Times New Roman"/>
          <w:b/>
          <w:color w:val="000000"/>
          <w:sz w:val="24"/>
          <w:szCs w:val="24"/>
        </w:rPr>
        <w:t xml:space="preserve"> (к разделу I), необходимых для заключения Зарплатного договора</w:t>
      </w:r>
      <w:r>
        <w:rPr>
          <w:rStyle w:val="1271"/>
          <w:rFonts w:ascii="Times New Roman" w:hAnsi="Times New Roman"/>
          <w:b/>
          <w:color w:val="000000"/>
          <w:sz w:val="24"/>
          <w:szCs w:val="24"/>
        </w:rPr>
        <w:endnoteReference w:id="12"/>
      </w:r>
      <w:r>
        <w:rPr>
          <w:rFonts w:ascii="Times New Roman" w:hAnsi="Times New Roman" w:cs="Times New Roman"/>
          <w:b/>
          <w:color w:val="000000"/>
          <w:sz w:val="24"/>
          <w:szCs w:val="24"/>
        </w:rPr>
      </w:r>
      <w:r>
        <w:rPr>
          <w:rFonts w:ascii="Times New Roman" w:hAnsi="Times New Roman" w:cs="Times New Roman"/>
          <w:b/>
          <w:color w:val="000000"/>
          <w:sz w:val="24"/>
          <w:szCs w:val="24"/>
        </w:rPr>
      </w:r>
    </w:p>
    <w:p>
      <w:pPr>
        <w:pStyle w:val="1249"/>
        <w:ind w:firstLine="709"/>
        <w:jc w:val="both"/>
        <w:shd w:val="clear" w:color="auto" w:fill="ffffff"/>
        <w:tabs>
          <w:tab w:val="left" w:pos="1134" w:leader="none"/>
        </w:tabs>
        <w:rPr>
          <w:color w:val="000000"/>
          <w:sz w:val="24"/>
          <w:szCs w:val="24"/>
        </w:rPr>
      </w:pPr>
      <w:r>
        <w:rPr>
          <w:color w:val="000000"/>
          <w:sz w:val="24"/>
          <w:szCs w:val="24"/>
        </w:rPr>
        <w:t xml:space="preserve">1.</w:t>
        <w:tab/>
        <w:t xml:space="preserve">Документы, подтверждающие полномочия лица (</w:t>
      </w:r>
      <w:r>
        <w:rPr>
          <w:color w:val="000000"/>
          <w:sz w:val="24"/>
          <w:szCs w:val="24"/>
        </w:rPr>
        <w:t xml:space="preserve">в случае, если Зарплатный договор подписывается не лицом, имеющим право без доверенности действовать от имени</w:t>
      </w:r>
      <w:r>
        <w:rPr>
          <w:color w:val="000000"/>
          <w:sz w:val="24"/>
          <w:szCs w:val="24"/>
        </w:rPr>
        <w:t xml:space="preserve"> индивидуального предпринимателя</w:t>
      </w:r>
      <w:r>
        <w:rPr>
          <w:color w:val="000000"/>
          <w:sz w:val="24"/>
          <w:szCs w:val="24"/>
        </w:rPr>
        <w:t xml:space="preserve">) на заключение Зарплатного договора и подписание документа о присоединении к Условиям о порядке </w:t>
      </w:r>
      <w:r>
        <w:rPr>
          <w:color w:val="000000"/>
          <w:sz w:val="24"/>
          <w:szCs w:val="24"/>
        </w:rPr>
        <w:t xml:space="preserve">выпуска и обслуживания банковских карт работников юридических лиц и индивидуальных предпринимателей в АО «Россельхозбанк» в рамках зарплатного проекта (нотариально заверенная копия доверенности и т.д.), необходимые для идентификации Банком указанного лица.</w:t>
      </w:r>
      <w:r>
        <w:rPr>
          <w:color w:val="000000"/>
          <w:sz w:val="24"/>
          <w:szCs w:val="24"/>
        </w:rPr>
      </w:r>
      <w:r>
        <w:rPr>
          <w:color w:val="000000"/>
          <w:sz w:val="24"/>
          <w:szCs w:val="24"/>
        </w:rPr>
      </w:r>
    </w:p>
    <w:p>
      <w:pPr>
        <w:pStyle w:val="1249"/>
        <w:ind w:firstLine="720"/>
        <w:jc w:val="both"/>
        <w:tabs>
          <w:tab w:val="left" w:pos="0" w:leader="none"/>
        </w:tabs>
        <w:rPr>
          <w:color w:val="000000"/>
        </w:rPr>
      </w:pPr>
      <w:r>
        <w:rPr>
          <w:color w:val="000000"/>
          <w:sz w:val="24"/>
          <w:szCs w:val="24"/>
        </w:rPr>
        <w:t xml:space="preserve">2.</w:t>
        <w:tab/>
        <w:t xml:space="preserve">Копия документа, удостоверяющего личность лица, заключающего Зарплатный договор и подписывающего документ о присоединении к Условиям о порядке выпуска и об</w:t>
      </w:r>
      <w:r>
        <w:rPr>
          <w:color w:val="000000"/>
          <w:sz w:val="24"/>
          <w:szCs w:val="24"/>
        </w:rPr>
        <w:t xml:space="preserve">служивания банковских карт работников юридических лиц и индивидуальных предпринимателей в АО «Россельхозбанк» в рамках зарплатного проекта (паспорт гражданина Российской Федерации – 2, 3 страницы и страница с указанием места регистрации), </w:t>
      </w:r>
      <w:r>
        <w:rPr>
          <w:sz w:val="24"/>
          <w:szCs w:val="24"/>
        </w:rPr>
        <w:t xml:space="preserve">либо сведения </w:t>
      </w:r>
      <w:r>
        <w:rPr>
          <w:sz w:val="24"/>
          <w:szCs w:val="24"/>
        </w:rPr>
        <w:t xml:space="preserve">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индивидуального предпринимателя</w:t>
      </w:r>
      <w:r>
        <w:rPr>
          <w:rStyle w:val="1271"/>
          <w:sz w:val="24"/>
          <w:szCs w:val="24"/>
        </w:rPr>
        <w:endnoteReference w:id="13"/>
      </w:r>
      <w:r>
        <w:rPr>
          <w:sz w:val="24"/>
          <w:szCs w:val="24"/>
        </w:rPr>
        <w:t xml:space="preserve">,</w:t>
      </w:r>
      <w:r>
        <w:rPr>
          <w:sz w:val="24"/>
          <w:szCs w:val="24"/>
        </w:rPr>
        <w:t xml:space="preserve"> </w:t>
      </w:r>
      <w:r>
        <w:rPr>
          <w:color w:val="000000"/>
          <w:sz w:val="24"/>
          <w:szCs w:val="24"/>
        </w:rPr>
        <w:t xml:space="preserve">а в случае если он является иностранным гражданином или лицом без гражданства дополнительно представляется миграционная карта и(или) документ, подтверждающий его право на пребывание (проживание) в Росси</w:t>
      </w:r>
      <w:r>
        <w:rPr>
          <w:sz w:val="24"/>
          <w:szCs w:val="24"/>
        </w:rPr>
        <w:t xml:space="preserve">йской </w:t>
      </w:r>
      <w:r>
        <w:rPr>
          <w:sz w:val="24"/>
          <w:szCs w:val="24"/>
        </w:rPr>
        <w:t xml:space="preserve">Федерации</w:t>
      </w:r>
      <w:r>
        <w:rPr>
          <w:color w:val="000000"/>
          <w:sz w:val="24"/>
          <w:szCs w:val="24"/>
        </w:rPr>
        <w:t xml:space="preserve">.</w:t>
      </w:r>
      <w:r>
        <w:rPr>
          <w:color w:val="000000"/>
        </w:rPr>
      </w:r>
      <w:r>
        <w:rPr>
          <w:color w:val="000000"/>
        </w:rPr>
      </w:r>
    </w:p>
    <w:sectPr>
      <w:headerReference w:type="default" r:id="rId9"/>
      <w:footnotePr>
        <w:pos w:val="beneathText"/>
      </w:footnotePr>
      <w:endnotePr>
        <w:numFmt w:val="decimal"/>
      </w:endnotePr>
      <w:type w:val="continuous"/>
      <w:pgSz w:w="11906" w:h="16838" w:orient="portrait"/>
      <w:pgMar w:top="1134" w:right="851" w:bottom="1134" w:left="1134"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1269"/>
        <w:jc w:val="both"/>
        <w:tabs>
          <w:tab w:val="left" w:pos="284" w:leader="none"/>
        </w:tabs>
        <w:rPr>
          <w:sz w:val="18"/>
          <w:szCs w:val="18"/>
          <w:lang w:val="ru-RU"/>
        </w:rPr>
      </w:pPr>
      <w:r>
        <w:rPr>
          <w:rStyle w:val="1271"/>
          <w:sz w:val="18"/>
          <w:szCs w:val="18"/>
        </w:rPr>
        <w:endnoteRef/>
      </w:r>
      <w:r>
        <w:rPr>
          <w:sz w:val="18"/>
          <w:szCs w:val="18"/>
        </w:rPr>
        <w:t xml:space="preserve"> </w:t>
      </w:r>
      <w:r>
        <w:rPr>
          <w:sz w:val="18"/>
          <w:szCs w:val="18"/>
          <w:lang w:val="ru-RU"/>
        </w:rPr>
        <w:t xml:space="preserve">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r>
      <w:r>
        <w:rPr>
          <w:sz w:val="18"/>
          <w:szCs w:val="18"/>
          <w:lang w:val="ru-RU"/>
        </w:rPr>
      </w:r>
    </w:p>
    <w:p>
      <w:pPr>
        <w:pStyle w:val="1269"/>
        <w:jc w:val="both"/>
        <w:tabs>
          <w:tab w:val="left" w:pos="284" w:leader="none"/>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r>
        <w:rPr>
          <w:bCs/>
          <w:sz w:val="18"/>
          <w:szCs w:val="18"/>
          <w:lang w:val="ru-RU"/>
        </w:rPr>
      </w:r>
    </w:p>
    <w:p>
      <w:pPr>
        <w:pStyle w:val="1269"/>
        <w:jc w:val="both"/>
        <w:tabs>
          <w:tab w:val="left" w:pos="284" w:leader="none"/>
          <w:tab w:val="left" w:pos="567"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1269"/>
        <w:jc w:val="both"/>
        <w:tabs>
          <w:tab w:val="left" w:pos="284" w:leader="none"/>
          <w:tab w:val="left" w:pos="567" w:leader="none"/>
        </w:tabs>
        <w:rPr>
          <w:bCs/>
          <w:sz w:val="18"/>
          <w:szCs w:val="18"/>
          <w:lang w:val="ru-RU"/>
        </w:rPr>
      </w:pPr>
      <w:r>
        <w:rPr>
          <w:bCs/>
          <w:sz w:val="18"/>
          <w:szCs w:val="18"/>
          <w:lang w:val="ru-RU"/>
        </w:rPr>
        <w:t xml:space="preserve">-</w:t>
        <w:tab/>
        <w:t xml:space="preserve">оригинала, для последующего их копирования Банком;</w:t>
      </w:r>
      <w:r>
        <w:rPr>
          <w:bCs/>
          <w:sz w:val="18"/>
          <w:szCs w:val="18"/>
          <w:lang w:val="ru-RU"/>
        </w:rPr>
      </w:r>
      <w:r>
        <w:rPr>
          <w:bCs/>
          <w:sz w:val="18"/>
          <w:szCs w:val="18"/>
          <w:lang w:val="ru-RU"/>
        </w:rPr>
      </w:r>
    </w:p>
    <w:p>
      <w:pPr>
        <w:pStyle w:val="1269"/>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копий,</w:t>
      </w:r>
      <w:r>
        <w:rPr>
          <w:bCs/>
          <w:sz w:val="18"/>
          <w:szCs w:val="18"/>
        </w:rPr>
        <w:t xml:space="preserve">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оттиск печати (</w:t>
      </w:r>
      <w:r>
        <w:rPr>
          <w:bCs/>
          <w:sz w:val="18"/>
          <w:szCs w:val="18"/>
          <w:lang w:val="ru-RU"/>
        </w:rPr>
        <w:t xml:space="preserve">п</w:t>
      </w:r>
      <w:r>
        <w:rPr>
          <w:bCs/>
          <w:sz w:val="18"/>
          <w:szCs w:val="18"/>
        </w:rPr>
        <w:t xml:space="preserve">ри </w:t>
      </w:r>
      <w:r>
        <w:rPr>
          <w:bCs/>
          <w:sz w:val="18"/>
          <w:szCs w:val="18"/>
          <w:lang w:val="ru-RU"/>
        </w:rPr>
        <w:t xml:space="preserve">наличии) и дату заверения</w:t>
      </w:r>
      <w:r>
        <w:rPr>
          <w:bCs/>
          <w:sz w:val="18"/>
          <w:szCs w:val="18"/>
        </w:rPr>
        <w:t xml:space="preserve">, с одновременным представлением Банку оригинала документа для установления</w:t>
      </w:r>
      <w:r>
        <w:rPr>
          <w:bCs/>
          <w:sz w:val="18"/>
          <w:szCs w:val="18"/>
          <w:lang w:val="ru-RU"/>
        </w:rPr>
        <w:t xml:space="preserve"> его</w:t>
      </w:r>
      <w:r>
        <w:rPr>
          <w:bCs/>
          <w:sz w:val="18"/>
          <w:szCs w:val="18"/>
        </w:rPr>
        <w:t xml:space="preserve"> соответствия представленной копии;</w:t>
      </w:r>
      <w:r>
        <w:rPr>
          <w:bCs/>
          <w:sz w:val="18"/>
          <w:szCs w:val="18"/>
        </w:rPr>
      </w:r>
      <w:r>
        <w:rPr>
          <w:bCs/>
          <w:sz w:val="18"/>
          <w:szCs w:val="18"/>
        </w:rPr>
      </w:r>
    </w:p>
    <w:p>
      <w:pPr>
        <w:pStyle w:val="1269"/>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r>
        <w:rPr>
          <w:bCs/>
          <w:sz w:val="18"/>
          <w:szCs w:val="18"/>
        </w:rPr>
      </w:r>
    </w:p>
    <w:p>
      <w:pPr>
        <w:pStyle w:val="1269"/>
        <w:jc w:val="both"/>
        <w:tabs>
          <w:tab w:val="left" w:pos="284" w:leader="none"/>
        </w:tabs>
        <w:rPr>
          <w:sz w:val="18"/>
          <w:szCs w:val="18"/>
          <w:lang w:val="ru-RU"/>
        </w:rPr>
      </w:pPr>
      <w:r>
        <w:rPr>
          <w:sz w:val="18"/>
          <w:szCs w:val="18"/>
        </w:rPr>
        <w:t xml:space="preserve">В отдельных случаях, при рассмотрении документов, представленных </w:t>
      </w:r>
      <w:r>
        <w:rPr>
          <w:sz w:val="18"/>
          <w:szCs w:val="18"/>
          <w:lang w:val="ru-RU"/>
        </w:rPr>
        <w:t xml:space="preserve">Клиентом</w:t>
      </w:r>
      <w:r>
        <w:rPr>
          <w:sz w:val="18"/>
          <w:szCs w:val="18"/>
        </w:rPr>
        <w:t xml:space="preserve"> для открытия </w:t>
      </w:r>
      <w:r>
        <w:rPr>
          <w:sz w:val="18"/>
          <w:szCs w:val="18"/>
          <w:lang w:val="ru-RU"/>
        </w:rPr>
        <w:t xml:space="preserve">С</w:t>
      </w:r>
      <w:r>
        <w:rPr>
          <w:sz w:val="18"/>
          <w:szCs w:val="18"/>
        </w:rPr>
        <w:t xml:space="preserve">чета, Банком </w:t>
      </w:r>
      <w:r>
        <w:rPr>
          <w:bCs/>
          <w:sz w:val="18"/>
          <w:szCs w:val="18"/>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bCs/>
          <w:sz w:val="18"/>
          <w:szCs w:val="18"/>
          <w:lang w:val="ru-RU"/>
        </w:rPr>
        <w:t xml:space="preserve"> </w:t>
      </w:r>
      <w:r>
        <w:rPr>
          <w:sz w:val="18"/>
          <w:szCs w:val="18"/>
        </w:rPr>
        <w:t xml:space="preserve">могут быть истребованы дополнительные документы, не предусмотренные настоящим </w:t>
      </w:r>
      <w:r>
        <w:rPr>
          <w:sz w:val="18"/>
          <w:szCs w:val="18"/>
          <w:lang w:val="ru-RU"/>
        </w:rPr>
        <w:t xml:space="preserve">перечнем документов</w:t>
      </w:r>
      <w:r>
        <w:rPr>
          <w:sz w:val="18"/>
          <w:szCs w:val="18"/>
        </w:rPr>
        <w:t xml:space="preserve">.</w:t>
      </w:r>
      <w:r>
        <w:rPr>
          <w:sz w:val="18"/>
          <w:szCs w:val="18"/>
          <w:lang w:val="ru-RU"/>
        </w:rPr>
      </w:r>
      <w:r>
        <w:rPr>
          <w:sz w:val="18"/>
          <w:szCs w:val="18"/>
          <w:lang w:val="ru-RU"/>
        </w:rPr>
      </w:r>
    </w:p>
  </w:endnote>
  <w:endnote w:id="3">
    <w:p>
      <w:pPr>
        <w:pStyle w:val="1269"/>
        <w:jc w:val="both"/>
        <w:rPr>
          <w:sz w:val="18"/>
          <w:szCs w:val="18"/>
          <w:lang w:val="ru-RU"/>
        </w:rPr>
      </w:pPr>
      <w:r>
        <w:rPr>
          <w:rStyle w:val="1271"/>
          <w:sz w:val="18"/>
          <w:szCs w:val="18"/>
        </w:rPr>
        <w:endnoteRef/>
      </w:r>
      <w:r>
        <w:rPr>
          <w:sz w:val="18"/>
          <w:szCs w:val="18"/>
        </w:rPr>
        <w:t xml:space="preserve"> </w:t>
      </w:r>
      <w:r>
        <w:rPr>
          <w:sz w:val="18"/>
          <w:szCs w:val="18"/>
          <w:lang w:val="ru-RU"/>
        </w:rPr>
        <w:t xml:space="preserve">В случае </w:t>
      </w:r>
      <w:r>
        <w:rPr>
          <w:sz w:val="18"/>
          <w:szCs w:val="18"/>
          <w:lang w:val="ru-RU"/>
        </w:rPr>
        <w:t xml:space="preserve">если на момент обращения Клиента с целью заключения Единого сервисного договора у Клиента в Банке имеется действующий банковский счет и/или Клиент подключен к дистанционному банковскому обслуживанию и/или заключен договор об общих условиях размещения депоз</w:t>
      </w:r>
      <w:r>
        <w:rPr>
          <w:sz w:val="18"/>
          <w:szCs w:val="18"/>
          <w:lang w:val="ru-RU"/>
        </w:rPr>
        <w:t xml:space="preserve">итов/договор о депозите, Клиент</w:t>
      </w:r>
      <w:r>
        <w:rPr>
          <w:sz w:val="18"/>
          <w:szCs w:val="18"/>
          <w:lang w:val="ru-RU"/>
        </w:rPr>
        <w:t xml:space="preserve"> </w:t>
      </w:r>
      <w:r>
        <w:rPr>
          <w:sz w:val="18"/>
          <w:szCs w:val="18"/>
          <w:lang w:val="ru-RU"/>
        </w:rPr>
        <w:t xml:space="preserve">представляет Заявление о присоедине</w:t>
      </w:r>
      <w:r>
        <w:rPr>
          <w:sz w:val="18"/>
          <w:szCs w:val="18"/>
          <w:lang w:val="ru-RU"/>
        </w:rPr>
        <w:t xml:space="preserve">нии</w:t>
      </w:r>
      <w:r>
        <w:rPr>
          <w:sz w:val="18"/>
          <w:szCs w:val="18"/>
          <w:lang w:val="ru-RU"/>
        </w:rPr>
        <w:t xml:space="preserve"> к Единому сервисному договору (оригинал, 2 экземпляра) и пакет документов</w:t>
      </w:r>
      <w:r>
        <w:rPr>
          <w:sz w:val="18"/>
          <w:szCs w:val="18"/>
          <w:lang w:val="ru-RU"/>
        </w:rPr>
        <w:t xml:space="preserve">, </w:t>
      </w:r>
      <w:r>
        <w:rPr>
          <w:sz w:val="18"/>
          <w:szCs w:val="18"/>
          <w:lang w:val="ru-RU"/>
        </w:rPr>
        <w:t xml:space="preserve">соответствующ</w:t>
      </w:r>
      <w:r>
        <w:rPr>
          <w:sz w:val="18"/>
          <w:szCs w:val="18"/>
          <w:lang w:val="ru-RU"/>
        </w:rPr>
        <w:t xml:space="preserve">и</w:t>
      </w:r>
      <w:r>
        <w:rPr>
          <w:sz w:val="18"/>
          <w:szCs w:val="18"/>
          <w:lang w:val="ru-RU"/>
        </w:rPr>
        <w:t xml:space="preserve">й услуге</w:t>
      </w:r>
      <w:r>
        <w:rPr>
          <w:sz w:val="18"/>
          <w:szCs w:val="18"/>
          <w:lang w:val="ru-RU"/>
        </w:rPr>
        <w:t xml:space="preserve">(ам) и/или продукту</w:t>
      </w:r>
      <w:r>
        <w:rPr>
          <w:sz w:val="18"/>
          <w:szCs w:val="18"/>
          <w:lang w:val="ru-RU"/>
        </w:rPr>
        <w:t xml:space="preserve">, </w:t>
      </w:r>
      <w:r>
        <w:rPr>
          <w:sz w:val="18"/>
          <w:szCs w:val="18"/>
          <w:lang w:val="ru-RU"/>
        </w:rPr>
        <w:t xml:space="preserve">которую</w:t>
      </w:r>
      <w:r>
        <w:rPr>
          <w:sz w:val="18"/>
          <w:szCs w:val="18"/>
          <w:lang w:val="ru-RU"/>
        </w:rPr>
        <w:t xml:space="preserve"> ((ые/ый)</w:t>
      </w:r>
      <w:r>
        <w:rPr>
          <w:sz w:val="18"/>
          <w:szCs w:val="18"/>
          <w:lang w:val="ru-RU"/>
        </w:rPr>
        <w:t xml:space="preserve"> Клиент желает получить при заключении Единого сервисного договора.</w:t>
      </w:r>
      <w:r>
        <w:rPr>
          <w:sz w:val="18"/>
          <w:szCs w:val="18"/>
          <w:lang w:val="ru-RU"/>
        </w:rPr>
      </w:r>
      <w:r>
        <w:rPr>
          <w:sz w:val="18"/>
          <w:szCs w:val="18"/>
          <w:lang w:val="ru-RU"/>
        </w:rPr>
      </w:r>
    </w:p>
  </w:endnote>
  <w:endnote w:id="4">
    <w:p>
      <w:pPr>
        <w:pStyle w:val="1269"/>
        <w:rPr>
          <w:sz w:val="18"/>
          <w:szCs w:val="18"/>
          <w:lang w:val="ru-RU"/>
        </w:rPr>
      </w:pPr>
      <w:r>
        <w:rPr>
          <w:rStyle w:val="1271"/>
          <w:sz w:val="18"/>
          <w:szCs w:val="18"/>
        </w:rPr>
        <w:endnoteRef/>
      </w:r>
      <w:r>
        <w:rPr>
          <w:sz w:val="18"/>
          <w:szCs w:val="18"/>
        </w:rPr>
        <w:t xml:space="preserve"> Соглашение не представляется в случае создания крестьянского (фермерского) хозяйства одним гражданином.</w:t>
      </w:r>
      <w:r>
        <w:rPr>
          <w:sz w:val="18"/>
          <w:szCs w:val="18"/>
          <w:lang w:val="ru-RU"/>
        </w:rPr>
      </w:r>
      <w:r>
        <w:rPr>
          <w:sz w:val="18"/>
          <w:szCs w:val="18"/>
          <w:lang w:val="ru-RU"/>
        </w:rPr>
      </w:r>
    </w:p>
  </w:endnote>
  <w:endnote w:id="5">
    <w:p>
      <w:pPr>
        <w:pStyle w:val="1269"/>
        <w:jc w:val="both"/>
        <w:tabs>
          <w:tab w:val="left" w:pos="284" w:leader="none"/>
        </w:tabs>
        <w:rPr>
          <w:bCs/>
          <w:sz w:val="18"/>
          <w:szCs w:val="18"/>
        </w:rPr>
      </w:pPr>
      <w:r>
        <w:rPr>
          <w:rStyle w:val="1271"/>
          <w:sz w:val="18"/>
          <w:szCs w:val="18"/>
        </w:rPr>
        <w:endnoteRef/>
      </w:r>
      <w:r>
        <w:rPr>
          <w:sz w:val="18"/>
          <w:szCs w:val="18"/>
        </w:rPr>
        <w:t xml:space="preserve"> </w:t>
      </w:r>
      <w:r>
        <w:rPr>
          <w:sz w:val="18"/>
          <w:szCs w:val="18"/>
          <w:lang w:val="ru-RU"/>
        </w:rPr>
        <w:t xml:space="preserve">Документ </w:t>
      </w:r>
      <w:r>
        <w:rPr>
          <w:bCs/>
          <w:sz w:val="18"/>
          <w:szCs w:val="18"/>
        </w:rPr>
        <w:t xml:space="preserve">представляется, если Клиент выступает в качестве оператора по приему платежей.</w:t>
      </w:r>
      <w:r>
        <w:rPr>
          <w:bCs/>
          <w:sz w:val="18"/>
          <w:szCs w:val="18"/>
        </w:rPr>
      </w:r>
      <w:r>
        <w:rPr>
          <w:bCs/>
          <w:sz w:val="18"/>
          <w:szCs w:val="18"/>
        </w:rPr>
      </w:r>
    </w:p>
    <w:p>
      <w:pPr>
        <w:pStyle w:val="1249"/>
        <w:jc w:val="both"/>
        <w:widowControl/>
        <w:rPr>
          <w:bCs/>
          <w:sz w:val="18"/>
          <w:szCs w:val="18"/>
          <w:lang w:val="en-US" w:eastAsia="en-US"/>
        </w:rPr>
      </w:pPr>
      <w:r>
        <w:rPr>
          <w:bCs/>
          <w:sz w:val="18"/>
          <w:szCs w:val="18"/>
          <w:lang w:val="en-US" w:eastAsia="en-US"/>
        </w:rPr>
        <w:t xml:space="preserve">Выписка из </w:t>
      </w:r>
      <w:r>
        <w:rPr>
          <w:bCs/>
          <w:sz w:val="18"/>
          <w:szCs w:val="18"/>
          <w:lang w:eastAsia="en-US"/>
        </w:rPr>
        <w:t xml:space="preserve">р</w:t>
      </w:r>
      <w:r>
        <w:rPr>
          <w:bCs/>
          <w:sz w:val="18"/>
          <w:szCs w:val="18"/>
          <w:lang w:val="en-US" w:eastAsia="en-US"/>
        </w:rPr>
        <w:t xml:space="preserve">еестра Операторов по приему платежей должна включать в себя:</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штриховой код (QR-код);</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дату формирования выписки из реестра;</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полное наименование на русском языке (в отношении оператора по приему платежей, являющегося некоммерческой организацией);</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полное фирменное наименование на русском языке (в отношении оператора по приему платежей, являющегося коммерческой организацией);</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адрес оператора по приему платежей в пределах места его нахождения, указанный в ЕГРЮЛ;</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ОГРН оператора по приему платежей;</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ИНН оператора по приему платежей;</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номер телефона оператора по приему платежей;</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адрес электронной почты оператора по приему платежей (при наличии);</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адрес</w:t>
      </w:r>
      <w:r>
        <w:rPr>
          <w:bCs/>
          <w:sz w:val="18"/>
          <w:szCs w:val="18"/>
          <w:lang w:eastAsia="en-US"/>
        </w:rPr>
        <w:t xml:space="preserve">(а)</w:t>
      </w:r>
      <w:r>
        <w:rPr>
          <w:bCs/>
          <w:sz w:val="18"/>
          <w:szCs w:val="18"/>
          <w:lang w:val="en-US" w:eastAsia="en-US"/>
        </w:rPr>
        <w:t xml:space="preserve"> официального</w:t>
      </w:r>
      <w:r>
        <w:rPr>
          <w:bCs/>
          <w:sz w:val="18"/>
          <w:szCs w:val="18"/>
          <w:lang w:eastAsia="en-US"/>
        </w:rPr>
        <w:t xml:space="preserve">(ых)</w:t>
      </w:r>
      <w:r>
        <w:rPr>
          <w:bCs/>
          <w:sz w:val="18"/>
          <w:szCs w:val="18"/>
          <w:lang w:val="en-US" w:eastAsia="en-US"/>
        </w:rPr>
        <w:t xml:space="preserve"> сайта</w:t>
      </w:r>
      <w:r>
        <w:rPr>
          <w:bCs/>
          <w:sz w:val="18"/>
          <w:szCs w:val="18"/>
          <w:lang w:eastAsia="en-US"/>
        </w:rPr>
        <w:t xml:space="preserve">(ов)</w:t>
      </w:r>
      <w:r>
        <w:rPr>
          <w:bCs/>
          <w:sz w:val="18"/>
          <w:szCs w:val="18"/>
          <w:lang w:val="en-US" w:eastAsia="en-US"/>
        </w:rPr>
        <w:t xml:space="preserve"> оператора по приему платежей в сети Интернет (при наличии);</w:t>
      </w:r>
      <w:r>
        <w:rPr>
          <w:bCs/>
          <w:sz w:val="18"/>
          <w:szCs w:val="18"/>
          <w:lang w:val="en-US" w:eastAsia="en-US"/>
        </w:rPr>
      </w:r>
      <w:r>
        <w:rPr>
          <w:bCs/>
          <w:sz w:val="18"/>
          <w:szCs w:val="18"/>
          <w:lang w:val="en-US" w:eastAsia="en-US"/>
        </w:rPr>
      </w:r>
    </w:p>
    <w:p>
      <w:pPr>
        <w:pStyle w:val="1249"/>
        <w:jc w:val="both"/>
        <w:widowControl/>
        <w:rPr>
          <w:bCs/>
          <w:sz w:val="18"/>
          <w:szCs w:val="18"/>
          <w:lang w:val="en-US" w:eastAsia="en-US"/>
        </w:rPr>
      </w:pPr>
      <w:r>
        <w:rPr>
          <w:bCs/>
          <w:sz w:val="18"/>
          <w:szCs w:val="18"/>
          <w:lang w:val="en-US" w:eastAsia="en-US"/>
        </w:rPr>
        <w:t xml:space="preserve">- дату внесения Банком России сведений о юридическом лице в реестр.</w:t>
      </w:r>
      <w:r>
        <w:rPr>
          <w:bCs/>
          <w:sz w:val="18"/>
          <w:szCs w:val="18"/>
          <w:lang w:val="en-US" w:eastAsia="en-US"/>
        </w:rPr>
      </w:r>
      <w:r>
        <w:rPr>
          <w:bCs/>
          <w:sz w:val="18"/>
          <w:szCs w:val="18"/>
          <w:lang w:val="en-US" w:eastAsia="en-US"/>
        </w:rPr>
      </w:r>
    </w:p>
    <w:p>
      <w:pPr>
        <w:pStyle w:val="1249"/>
        <w:jc w:val="both"/>
        <w:widowControl/>
        <w:rPr>
          <w:sz w:val="18"/>
          <w:szCs w:val="18"/>
          <w:lang w:val="en-US" w:eastAsia="en-US"/>
        </w:rPr>
      </w:pPr>
      <w:r>
        <w:rPr>
          <w:bCs/>
          <w:sz w:val="18"/>
          <w:szCs w:val="18"/>
          <w:lang w:eastAsia="en-US"/>
        </w:rPr>
        <w:t xml:space="preserve">До 01.10.2024 Клиент, осуществляющий деятельн</w:t>
      </w:r>
      <w:r>
        <w:rPr>
          <w:bCs/>
          <w:sz w:val="18"/>
          <w:szCs w:val="18"/>
          <w:lang w:eastAsia="en-US"/>
        </w:rPr>
        <w:t xml:space="preserve">ость оператора по приему платежей на 01.10.2023, у которого отсутствует Выписка из реестра Операторов по приему платежей, подтверждающая внесение сведений об операторе по приему платежей в реестр, в качестве документа, подтверждающего статус Оператора по п</w:t>
      </w:r>
      <w:r>
        <w:rPr>
          <w:bCs/>
          <w:sz w:val="18"/>
          <w:szCs w:val="18"/>
          <w:lang w:eastAsia="en-US"/>
        </w:rPr>
        <w:t xml:space="preserve">риему платежей предоставляет в Банк Уведомление о постановке на учет в Федеральной службе по финансовому мониторингу организаций, осуществляющих операции с денежными средствами или иным имуществом, в сфере деятельности которых отсутствуют надзорные органы.</w:t>
      </w:r>
      <w:r>
        <w:rPr>
          <w:sz w:val="18"/>
          <w:szCs w:val="18"/>
          <w:lang w:val="en-US" w:eastAsia="en-US"/>
        </w:rPr>
      </w:r>
      <w:r>
        <w:rPr>
          <w:sz w:val="18"/>
          <w:szCs w:val="18"/>
          <w:lang w:val="en-US" w:eastAsia="en-US"/>
        </w:rPr>
      </w:r>
    </w:p>
  </w:endnote>
  <w:endnote w:id="6">
    <w:p>
      <w:pPr>
        <w:pStyle w:val="1269"/>
        <w:jc w:val="both"/>
        <w:rPr>
          <w:lang w:val="ru-RU"/>
        </w:rPr>
      </w:pPr>
      <w:r>
        <w:rPr>
          <w:rStyle w:val="1271"/>
        </w:rPr>
        <w:endnoteRef/>
      </w:r>
      <w:r>
        <w:t xml:space="preserve"> </w:t>
      </w:r>
      <w:r>
        <w:rPr>
          <w:sz w:val="18"/>
        </w:rPr>
        <w:t xml:space="preserve">Карточка с образцами подписей и оттиска печати по форме Банка может быть оформлена в АО «Россельхозбанк» или </w:t>
      </w:r>
      <w:r>
        <w:rPr>
          <w:sz w:val="18"/>
        </w:rPr>
        <w:br w:type="textWrapping" w:clear="all"/>
      </w:r>
      <w:r>
        <w:rPr>
          <w:sz w:val="18"/>
        </w:rPr>
        <w:t xml:space="preserve">у нотариуса.</w:t>
      </w:r>
      <w:r>
        <w:rPr>
          <w:sz w:val="18"/>
        </w:rPr>
        <w:t xml:space="preserve"> Карточка с образцами подписей и оттиска печати не оформляется и не представляется в Банк, если распоряжение денежными средствами, находящимися на Счете, осуществляется только в электронном виде посредством </w:t>
      </w:r>
      <w:r>
        <w:rPr>
          <w:sz w:val="18"/>
          <w:szCs w:val="18"/>
        </w:rPr>
        <w:t xml:space="preserve"> </w:t>
      </w:r>
      <w:r>
        <w:rPr>
          <w:sz w:val="18"/>
          <w:szCs w:val="18"/>
        </w:rPr>
        <w:t xml:space="preserve">Информационн</w:t>
      </w:r>
      <w:r>
        <w:rPr>
          <w:sz w:val="18"/>
          <w:szCs w:val="18"/>
        </w:rPr>
        <w:t xml:space="preserve">ой</w:t>
      </w:r>
      <w:r>
        <w:rPr>
          <w:sz w:val="18"/>
          <w:szCs w:val="18"/>
        </w:rPr>
        <w:t xml:space="preserve"> систем</w:t>
      </w:r>
      <w:r>
        <w:rPr>
          <w:sz w:val="18"/>
          <w:szCs w:val="18"/>
        </w:rPr>
        <w:t xml:space="preserve">ы</w:t>
      </w:r>
      <w:r>
        <w:rPr>
          <w:sz w:val="18"/>
          <w:szCs w:val="18"/>
        </w:rPr>
        <w:t xml:space="preserve"> «Цифровой канал обслуживания юридических лиц «Свой бизнес» (далее – ИС Свой Бизнес)</w:t>
      </w:r>
      <w:r>
        <w:rPr>
          <w:sz w:val="18"/>
          <w:szCs w:val="18"/>
        </w:rPr>
        <w:t xml:space="preserve">, без представления</w:t>
      </w:r>
      <w:r>
        <w:rPr>
          <w:sz w:val="18"/>
        </w:rPr>
        <w:t xml:space="preserve"> в Банк распоряжения о переводе денежных средств на бумажном носителе, а также по Счету не предполагается совершение кассовых операций. В случае подписания Клиентом распоряжения о пе</w:t>
      </w:r>
      <w:r>
        <w:rPr>
          <w:sz w:val="18"/>
        </w:rPr>
        <w:t xml:space="preserve">реводе денежных средств в электронном виде посредством с</w:t>
      </w:r>
      <w:r>
        <w:rPr>
          <w:sz w:val="18"/>
        </w:rPr>
        <w:t xml:space="preserve">ИС Свой Бизнес</w:t>
      </w:r>
      <w:r>
        <w:rPr>
          <w:sz w:val="18"/>
        </w:rPr>
        <w:t xml:space="preserve"> и в случае оформления карточки с образцами подписей и оттиска печати у нотариуса оформляется соглашение о количестве и сочетании подписей по форме Банка.</w:t>
      </w:r>
      <w:r>
        <w:rPr>
          <w:lang w:val="ru-RU"/>
        </w:rPr>
      </w:r>
      <w:r>
        <w:rPr>
          <w:lang w:val="ru-RU"/>
        </w:rPr>
      </w:r>
    </w:p>
  </w:endnote>
  <w:endnote w:id="7">
    <w:p>
      <w:pPr>
        <w:pStyle w:val="1269"/>
        <w:jc w:val="both"/>
        <w:rPr>
          <w:sz w:val="18"/>
          <w:szCs w:val="18"/>
        </w:rPr>
      </w:pPr>
      <w:r>
        <w:rPr>
          <w:rStyle w:val="1271"/>
          <w:sz w:val="18"/>
          <w:szCs w:val="18"/>
        </w:rPr>
        <w:endnoteRef/>
      </w:r>
      <w:r>
        <w:rPr>
          <w:sz w:val="18"/>
          <w:szCs w:val="18"/>
        </w:rPr>
        <w:t xml:space="preserve"> </w:t>
      </w:r>
      <w:r>
        <w:rPr>
          <w:sz w:val="18"/>
          <w:szCs w:val="18"/>
        </w:rPr>
        <w:t xml:space="preserve">Лицензия (патент) представляется только в случае если лицензия (патент) имеет непосредственное отношение к правоспособности клиента заключать договор, на основании которого открывается счет.</w:t>
      </w:r>
      <w:r>
        <w:rPr>
          <w:sz w:val="18"/>
          <w:szCs w:val="18"/>
        </w:rPr>
      </w:r>
      <w:r>
        <w:rPr>
          <w:sz w:val="18"/>
          <w:szCs w:val="18"/>
        </w:rPr>
      </w:r>
    </w:p>
  </w:endnote>
  <w:endnote w:id="8">
    <w:p>
      <w:pPr>
        <w:pStyle w:val="1269"/>
        <w:jc w:val="both"/>
        <w:rPr>
          <w:sz w:val="18"/>
          <w:szCs w:val="18"/>
        </w:rPr>
      </w:pPr>
      <w:r>
        <w:rPr>
          <w:rStyle w:val="1271"/>
          <w:sz w:val="18"/>
          <w:szCs w:val="18"/>
        </w:rPr>
        <w:endnoteRef/>
      </w:r>
      <w:r>
        <w:rPr>
          <w:sz w:val="18"/>
          <w:szCs w:val="18"/>
        </w:rPr>
        <w:t xml:space="preserve"> </w:t>
      </w:r>
      <w:r>
        <w:rPr>
          <w:sz w:val="18"/>
          <w:szCs w:val="18"/>
        </w:rPr>
        <w:t xml:space="preserve">Сокращения, используемые в настоящем разделе </w:t>
      </w:r>
      <w:r>
        <w:rPr>
          <w:sz w:val="18"/>
          <w:szCs w:val="18"/>
        </w:rPr>
        <w:t xml:space="preserve">соответствуют сокращениям, указанным в Условиях ДБО.</w:t>
      </w:r>
      <w:r>
        <w:rPr>
          <w:sz w:val="18"/>
          <w:szCs w:val="18"/>
        </w:rPr>
        <w:t xml:space="preserve"> 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rPr>
      </w:r>
      <w:r>
        <w:rPr>
          <w:sz w:val="18"/>
          <w:szCs w:val="18"/>
        </w:rPr>
      </w:r>
    </w:p>
  </w:endnote>
  <w:endnote w:id="9">
    <w:p>
      <w:pPr>
        <w:pStyle w:val="1269"/>
        <w:jc w:val="both"/>
      </w:pPr>
      <w:r>
        <w:rPr>
          <w:rStyle w:val="1271"/>
        </w:rPr>
        <w:endnoteRef/>
      </w:r>
      <w:r>
        <w:t xml:space="preserve"> </w:t>
      </w:r>
      <w:r>
        <w:rPr>
          <w:sz w:val="18"/>
          <w:szCs w:val="18"/>
        </w:rPr>
        <w:t xml:space="preserve">Размещено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1286"/>
          <w:sz w:val="18"/>
          <w:szCs w:val="18"/>
        </w:rPr>
        <w:t xml:space="preserve">http://www.rshb.ru</w:t>
      </w:r>
      <w:r>
        <w:rPr>
          <w:sz w:val="18"/>
          <w:szCs w:val="18"/>
        </w:rPr>
        <w:fldChar w:fldCharType="end"/>
      </w:r>
      <w:r>
        <w:rPr>
          <w:sz w:val="18"/>
          <w:szCs w:val="18"/>
        </w:rPr>
        <w:t xml:space="preserve">.</w:t>
      </w:r>
      <w:r/>
    </w:p>
  </w:endnote>
  <w:endnote w:id="10">
    <w:p>
      <w:pPr>
        <w:pStyle w:val="1269"/>
        <w:jc w:val="both"/>
        <w:rPr>
          <w:sz w:val="18"/>
          <w:szCs w:val="18"/>
        </w:rPr>
      </w:pPr>
      <w:r>
        <w:rPr>
          <w:rStyle w:val="1271"/>
          <w:sz w:val="18"/>
          <w:szCs w:val="18"/>
        </w:rPr>
        <w:endnoteRef/>
      </w:r>
      <w:r>
        <w:rPr>
          <w:sz w:val="18"/>
          <w:szCs w:val="18"/>
        </w:rPr>
        <w:t xml:space="preserve"> В случае если Информационные сведения индивидуального предпринимателя содержат сведения о реквизитах документа, удостоверяющего личность лица, </w:t>
      </w:r>
      <w:r>
        <w:rPr>
          <w:sz w:val="18"/>
          <w:szCs w:val="18"/>
          <w:lang w:val="ru-RU"/>
        </w:rPr>
        <w:t xml:space="preserve">заключающего рамочный договор о размещении депозитов и </w:t>
      </w:r>
      <w:r>
        <w:rPr>
          <w:sz w:val="18"/>
          <w:szCs w:val="18"/>
        </w:rPr>
        <w:t xml:space="preserve">подписывающего </w:t>
      </w:r>
      <w:r>
        <w:rPr>
          <w:sz w:val="18"/>
          <w:szCs w:val="18"/>
          <w:lang w:val="ru-RU"/>
        </w:rPr>
        <w:t xml:space="preserve">документ о присоединении</w:t>
      </w:r>
      <w:r>
        <w:rPr>
          <w:sz w:val="18"/>
          <w:szCs w:val="18"/>
          <w:lang w:val="ru-RU"/>
        </w:rPr>
        <w:t xml:space="preserve"> к Условиям</w:t>
      </w:r>
      <w:r>
        <w:rPr>
          <w:sz w:val="18"/>
          <w:szCs w:val="18"/>
          <w:lang w:val="ru-RU"/>
        </w:rPr>
        <w:t xml:space="preserve"> по депозитам</w:t>
      </w:r>
      <w:r>
        <w:rPr>
          <w:sz w:val="18"/>
          <w:szCs w:val="18"/>
        </w:rPr>
        <w:t xml:space="preserve">, и/или заключающего сделку и подписывающего подтверждение сделки, и/или лица, распоряжающегося депозитом,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r>
        <w:rPr>
          <w:sz w:val="18"/>
          <w:szCs w:val="18"/>
        </w:rPr>
      </w:r>
    </w:p>
  </w:endnote>
  <w:endnote w:id="11">
    <w:p>
      <w:pPr>
        <w:pStyle w:val="1269"/>
        <w:jc w:val="both"/>
        <w:rPr>
          <w:sz w:val="18"/>
          <w:szCs w:val="18"/>
        </w:rPr>
      </w:pPr>
      <w:r>
        <w:rPr>
          <w:rStyle w:val="1271"/>
          <w:sz w:val="18"/>
          <w:szCs w:val="18"/>
        </w:rPr>
        <w:endnoteRef/>
      </w:r>
      <w:r>
        <w:rPr>
          <w:sz w:val="18"/>
          <w:szCs w:val="18"/>
        </w:rPr>
        <w:t xml:space="preserve"> В отдельных случаях, при рассмотрении документов, представленных юридическим лицом для заключения Зарплатного договора, Банком могут быть истребованы дополнительные документы, не предусмотренные настоящим Перечнем.</w:t>
      </w:r>
      <w:r>
        <w:rPr>
          <w:sz w:val="18"/>
          <w:szCs w:val="18"/>
        </w:rPr>
      </w:r>
      <w:r>
        <w:rPr>
          <w:sz w:val="18"/>
          <w:szCs w:val="18"/>
        </w:rPr>
      </w:r>
    </w:p>
  </w:endnote>
  <w:endnote w:id="12">
    <w:p>
      <w:pPr>
        <w:pStyle w:val="1269"/>
        <w:jc w:val="both"/>
        <w:rPr>
          <w:sz w:val="18"/>
          <w:szCs w:val="18"/>
          <w:lang w:val="ru-RU"/>
        </w:rPr>
      </w:pPr>
      <w:r>
        <w:rPr>
          <w:rStyle w:val="1271"/>
          <w:sz w:val="18"/>
          <w:szCs w:val="18"/>
        </w:rPr>
        <w:endnoteRef/>
      </w:r>
      <w:r>
        <w:rPr>
          <w:sz w:val="18"/>
          <w:szCs w:val="18"/>
          <w:lang w:val="ru-RU"/>
        </w:rPr>
        <w:t xml:space="preserve"> Зарплатный договор – договор о порядке выпуска и обслуживания банковских карт работников юридических лиц и индивидуальных предпринимателей в АО «Россельхозбанк» в рамках зарплатного про</w:t>
      </w:r>
      <w:r>
        <w:rPr>
          <w:sz w:val="18"/>
          <w:szCs w:val="18"/>
          <w:lang w:val="ru-RU"/>
        </w:rPr>
        <w:t xml:space="preserve">екта, заключаемый в рамках Единого сервисного договора между Банком и Клиентом, являющимся юридическим лицом или индивидуальным предпринимателем для целей зачисления денежных средств, связанных с трудовой деятельностью/службой/обучением работников Клиента.</w:t>
      </w:r>
      <w:r>
        <w:rPr>
          <w:sz w:val="18"/>
          <w:szCs w:val="18"/>
          <w:lang w:val="ru-RU"/>
        </w:rPr>
      </w:r>
      <w:r>
        <w:rPr>
          <w:sz w:val="18"/>
          <w:szCs w:val="18"/>
          <w:lang w:val="ru-RU"/>
        </w:rPr>
      </w:r>
    </w:p>
  </w:endnote>
  <w:endnote w:id="13">
    <w:p>
      <w:pPr>
        <w:pStyle w:val="1269"/>
        <w:jc w:val="both"/>
      </w:pPr>
      <w:r>
        <w:rPr>
          <w:rStyle w:val="1271"/>
          <w:sz w:val="18"/>
          <w:szCs w:val="18"/>
        </w:rPr>
        <w:endnoteRef/>
      </w:r>
      <w:r>
        <w:rPr>
          <w:sz w:val="18"/>
          <w:szCs w:val="18"/>
        </w:rPr>
        <w:t xml:space="preserve"> В случае</w:t>
      </w:r>
      <w:r>
        <w:rPr>
          <w:sz w:val="18"/>
          <w:szCs w:val="18"/>
        </w:rPr>
        <w:t xml:space="preserve"> если Информационные сведения индивидуального предпринимателя содержат сведения о реквизитах документа, удостоверяющего личность лица, заключающего Зарплатный договор и подписывающего документ о присоединении к Условиям о порядке выпуска и обслуживания бан</w:t>
      </w:r>
      <w:r>
        <w:rPr>
          <w:sz w:val="18"/>
          <w:szCs w:val="18"/>
        </w:rPr>
        <w:t xml:space="preserve">ковских карт работников юридических лиц и индивидуальных предпринимателей в АО «Россельхозбанк» в рамках зарплатного проекта, дополнительного представления копии документа, удостоверяющего личность этого лица, или сведений о данном документе, не требуется.</w:t>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61"/>
      <w:rPr>
        <w:rStyle w:val="1263"/>
      </w:rPr>
      <w:framePr w:vAnchor="text" w:hAnchor="margin" w:xAlign="center" w:y="1"/>
    </w:pPr>
    <w:r>
      <w:rPr>
        <w:rStyle w:val="1263"/>
      </w:rPr>
      <w:fldChar w:fldCharType="begin"/>
    </w:r>
    <w:r>
      <w:rPr>
        <w:rStyle w:val="1263"/>
      </w:rPr>
      <w:instrText xml:space="preserve">PAGE  </w:instrText>
    </w:r>
    <w:r>
      <w:rPr>
        <w:rStyle w:val="1263"/>
      </w:rPr>
      <w:fldChar w:fldCharType="separate"/>
    </w:r>
    <w:r>
      <w:rPr>
        <w:rStyle w:val="1263"/>
      </w:rPr>
      <w:t xml:space="preserve">4</w:t>
    </w:r>
    <w:r>
      <w:rPr>
        <w:rStyle w:val="1263"/>
      </w:rPr>
      <w:fldChar w:fldCharType="end"/>
    </w:r>
    <w:r>
      <w:rPr>
        <w:rStyle w:val="1263"/>
      </w:rPr>
    </w:r>
    <w:r>
      <w:rPr>
        <w:rStyle w:val="1263"/>
      </w:rPr>
    </w:r>
  </w:p>
  <w:p>
    <w:pPr>
      <w:pStyle w:val="126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3">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4">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5">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6">
    <w:multiLevelType w:val="hybridMultilevel"/>
    <w:lvl w:ilvl="0">
      <w:start w:val="1"/>
      <w:numFmt w:val="decimal"/>
      <w:isLgl w:val="false"/>
      <w:suff w:val="tab"/>
      <w:lvlText w:val="%1."/>
      <w:lvlJc w:val="left"/>
      <w:pPr>
        <w:ind w:left="1353" w:hanging="360"/>
        <w:tabs>
          <w:tab w:val="num" w:pos="1353"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9">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0">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4">
    <w:multiLevelType w:val="hybridMultilevel"/>
    <w:lvl w:ilvl="0">
      <w:start w:val="1"/>
      <w:numFmt w:val="upperRoman"/>
      <w:isLgl w:val="false"/>
      <w:suff w:val="tab"/>
      <w:lvlText w:val="%1."/>
      <w:lvlJc w:val="right"/>
      <w:pPr>
        <w:ind w:left="2947" w:hanging="360"/>
      </w:pPr>
      <w:rPr>
        <w:b/>
        <w:sz w:val="24"/>
        <w:szCs w:val="24"/>
      </w:rPr>
    </w:lvl>
    <w:lvl w:ilvl="1">
      <w:start w:val="1"/>
      <w:numFmt w:val="lowerLetter"/>
      <w:isLgl w:val="false"/>
      <w:suff w:val="tab"/>
      <w:lvlText w:val="%2."/>
      <w:lvlJc w:val="left"/>
      <w:pPr>
        <w:ind w:left="3667" w:hanging="360"/>
      </w:pPr>
    </w:lvl>
    <w:lvl w:ilvl="2">
      <w:start w:val="1"/>
      <w:numFmt w:val="lowerRoman"/>
      <w:isLgl w:val="false"/>
      <w:suff w:val="tab"/>
      <w:lvlText w:val="%3."/>
      <w:lvlJc w:val="right"/>
      <w:pPr>
        <w:ind w:left="4387" w:hanging="180"/>
      </w:pPr>
    </w:lvl>
    <w:lvl w:ilvl="3">
      <w:start w:val="1"/>
      <w:numFmt w:val="decimal"/>
      <w:isLgl w:val="false"/>
      <w:suff w:val="tab"/>
      <w:lvlText w:val="%4."/>
      <w:lvlJc w:val="left"/>
      <w:pPr>
        <w:ind w:left="5107" w:hanging="360"/>
      </w:pPr>
    </w:lvl>
    <w:lvl w:ilvl="4">
      <w:start w:val="1"/>
      <w:numFmt w:val="lowerLetter"/>
      <w:isLgl w:val="false"/>
      <w:suff w:val="tab"/>
      <w:lvlText w:val="%5."/>
      <w:lvlJc w:val="left"/>
      <w:pPr>
        <w:ind w:left="5827" w:hanging="360"/>
      </w:pPr>
    </w:lvl>
    <w:lvl w:ilvl="5">
      <w:start w:val="1"/>
      <w:numFmt w:val="lowerRoman"/>
      <w:isLgl w:val="false"/>
      <w:suff w:val="tab"/>
      <w:lvlText w:val="%6."/>
      <w:lvlJc w:val="right"/>
      <w:pPr>
        <w:ind w:left="6547" w:hanging="180"/>
      </w:pPr>
    </w:lvl>
    <w:lvl w:ilvl="6">
      <w:start w:val="1"/>
      <w:numFmt w:val="decimal"/>
      <w:isLgl w:val="false"/>
      <w:suff w:val="tab"/>
      <w:lvlText w:val="%7."/>
      <w:lvlJc w:val="left"/>
      <w:pPr>
        <w:ind w:left="7267" w:hanging="360"/>
      </w:pPr>
    </w:lvl>
    <w:lvl w:ilvl="7">
      <w:start w:val="1"/>
      <w:numFmt w:val="lowerLetter"/>
      <w:isLgl w:val="false"/>
      <w:suff w:val="tab"/>
      <w:lvlText w:val="%8."/>
      <w:lvlJc w:val="left"/>
      <w:pPr>
        <w:ind w:left="7987" w:hanging="360"/>
      </w:pPr>
    </w:lvl>
    <w:lvl w:ilvl="8">
      <w:start w:val="1"/>
      <w:numFmt w:val="lowerRoman"/>
      <w:isLgl w:val="false"/>
      <w:suff w:val="tab"/>
      <w:lvlText w:val="%9."/>
      <w:lvlJc w:val="right"/>
      <w:pPr>
        <w:ind w:left="8707" w:hanging="180"/>
      </w:pPr>
    </w:lvl>
  </w:abstractNum>
  <w:num w:numId="1">
    <w:abstractNumId w:val="6"/>
  </w:num>
  <w:num w:numId="2">
    <w:abstractNumId w:val="9"/>
  </w:num>
  <w:num w:numId="3">
    <w:abstractNumId w:val="12"/>
  </w:num>
  <w:num w:numId="4">
    <w:abstractNumId w:val="11"/>
  </w:num>
  <w:num w:numId="5">
    <w:abstractNumId w:val="14"/>
  </w:num>
  <w:num w:numId="6">
    <w:abstractNumId w:val="13"/>
  </w:num>
  <w:num w:numId="7">
    <w:abstractNumId w:val="3"/>
  </w:num>
  <w:num w:numId="8">
    <w:abstractNumId w:val="5"/>
  </w:num>
  <w:num w:numId="9">
    <w:abstractNumId w:val="10"/>
  </w:num>
  <w:num w:numId="10">
    <w:abstractNumId w:val="1"/>
  </w:num>
  <w:num w:numId="11">
    <w:abstractNumId w:val="0"/>
  </w:num>
  <w:num w:numId="12">
    <w:abstractNumId w:val="2"/>
  </w:num>
  <w:num w:numId="13">
    <w:abstractNumId w:val="4"/>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71">
    <w:name w:val="Heading 1"/>
    <w:basedOn w:val="1249"/>
    <w:next w:val="1249"/>
    <w:link w:val="1072"/>
    <w:uiPriority w:val="9"/>
    <w:qFormat/>
    <w:pPr>
      <w:keepLines/>
      <w:keepNext/>
      <w:spacing w:before="480" w:after="200"/>
      <w:outlineLvl w:val="0"/>
    </w:pPr>
    <w:rPr>
      <w:rFonts w:ascii="Arial" w:hAnsi="Arial" w:eastAsia="Arial" w:cs="Arial"/>
      <w:sz w:val="40"/>
      <w:szCs w:val="40"/>
    </w:rPr>
  </w:style>
  <w:style w:type="character" w:styleId="1072">
    <w:name w:val="Heading 1 Char"/>
    <w:link w:val="1071"/>
    <w:uiPriority w:val="9"/>
    <w:rPr>
      <w:rFonts w:ascii="Arial" w:hAnsi="Arial" w:eastAsia="Arial" w:cs="Arial"/>
      <w:sz w:val="40"/>
      <w:szCs w:val="40"/>
    </w:rPr>
  </w:style>
  <w:style w:type="paragraph" w:styleId="1073">
    <w:name w:val="Heading 2"/>
    <w:basedOn w:val="1249"/>
    <w:next w:val="1249"/>
    <w:link w:val="1074"/>
    <w:uiPriority w:val="9"/>
    <w:unhideWhenUsed/>
    <w:qFormat/>
    <w:pPr>
      <w:keepLines/>
      <w:keepNext/>
      <w:spacing w:before="360" w:after="200"/>
      <w:outlineLvl w:val="1"/>
    </w:pPr>
    <w:rPr>
      <w:rFonts w:ascii="Arial" w:hAnsi="Arial" w:eastAsia="Arial" w:cs="Arial"/>
      <w:sz w:val="34"/>
    </w:rPr>
  </w:style>
  <w:style w:type="character" w:styleId="1074">
    <w:name w:val="Heading 2 Char"/>
    <w:link w:val="1073"/>
    <w:uiPriority w:val="9"/>
    <w:rPr>
      <w:rFonts w:ascii="Arial" w:hAnsi="Arial" w:eastAsia="Arial" w:cs="Arial"/>
      <w:sz w:val="34"/>
    </w:rPr>
  </w:style>
  <w:style w:type="paragraph" w:styleId="1075">
    <w:name w:val="Heading 3"/>
    <w:basedOn w:val="1249"/>
    <w:next w:val="1249"/>
    <w:link w:val="1076"/>
    <w:uiPriority w:val="9"/>
    <w:unhideWhenUsed/>
    <w:qFormat/>
    <w:pPr>
      <w:keepLines/>
      <w:keepNext/>
      <w:spacing w:before="320" w:after="200"/>
      <w:outlineLvl w:val="2"/>
    </w:pPr>
    <w:rPr>
      <w:rFonts w:ascii="Arial" w:hAnsi="Arial" w:eastAsia="Arial" w:cs="Arial"/>
      <w:sz w:val="30"/>
      <w:szCs w:val="30"/>
    </w:rPr>
  </w:style>
  <w:style w:type="character" w:styleId="1076">
    <w:name w:val="Heading 3 Char"/>
    <w:link w:val="1075"/>
    <w:uiPriority w:val="9"/>
    <w:rPr>
      <w:rFonts w:ascii="Arial" w:hAnsi="Arial" w:eastAsia="Arial" w:cs="Arial"/>
      <w:sz w:val="30"/>
      <w:szCs w:val="30"/>
    </w:rPr>
  </w:style>
  <w:style w:type="paragraph" w:styleId="1077">
    <w:name w:val="Heading 4"/>
    <w:basedOn w:val="1249"/>
    <w:next w:val="1249"/>
    <w:link w:val="1078"/>
    <w:uiPriority w:val="9"/>
    <w:unhideWhenUsed/>
    <w:qFormat/>
    <w:pPr>
      <w:keepLines/>
      <w:keepNext/>
      <w:spacing w:before="320" w:after="200"/>
      <w:outlineLvl w:val="3"/>
    </w:pPr>
    <w:rPr>
      <w:rFonts w:ascii="Arial" w:hAnsi="Arial" w:eastAsia="Arial" w:cs="Arial"/>
      <w:b/>
      <w:bCs/>
      <w:sz w:val="26"/>
      <w:szCs w:val="26"/>
    </w:rPr>
  </w:style>
  <w:style w:type="character" w:styleId="1078">
    <w:name w:val="Heading 4 Char"/>
    <w:link w:val="1077"/>
    <w:uiPriority w:val="9"/>
    <w:rPr>
      <w:rFonts w:ascii="Arial" w:hAnsi="Arial" w:eastAsia="Arial" w:cs="Arial"/>
      <w:b/>
      <w:bCs/>
      <w:sz w:val="26"/>
      <w:szCs w:val="26"/>
    </w:rPr>
  </w:style>
  <w:style w:type="paragraph" w:styleId="1079">
    <w:name w:val="Heading 5"/>
    <w:basedOn w:val="1249"/>
    <w:next w:val="1249"/>
    <w:link w:val="1080"/>
    <w:uiPriority w:val="9"/>
    <w:unhideWhenUsed/>
    <w:qFormat/>
    <w:pPr>
      <w:keepLines/>
      <w:keepNext/>
      <w:spacing w:before="320" w:after="200"/>
      <w:outlineLvl w:val="4"/>
    </w:pPr>
    <w:rPr>
      <w:rFonts w:ascii="Arial" w:hAnsi="Arial" w:eastAsia="Arial" w:cs="Arial"/>
      <w:b/>
      <w:bCs/>
      <w:sz w:val="24"/>
      <w:szCs w:val="24"/>
    </w:rPr>
  </w:style>
  <w:style w:type="character" w:styleId="1080">
    <w:name w:val="Heading 5 Char"/>
    <w:link w:val="1079"/>
    <w:uiPriority w:val="9"/>
    <w:rPr>
      <w:rFonts w:ascii="Arial" w:hAnsi="Arial" w:eastAsia="Arial" w:cs="Arial"/>
      <w:b/>
      <w:bCs/>
      <w:sz w:val="24"/>
      <w:szCs w:val="24"/>
    </w:rPr>
  </w:style>
  <w:style w:type="paragraph" w:styleId="1081">
    <w:name w:val="Heading 6"/>
    <w:basedOn w:val="1249"/>
    <w:next w:val="1249"/>
    <w:link w:val="1082"/>
    <w:uiPriority w:val="9"/>
    <w:unhideWhenUsed/>
    <w:qFormat/>
    <w:pPr>
      <w:keepLines/>
      <w:keepNext/>
      <w:spacing w:before="320" w:after="200"/>
      <w:outlineLvl w:val="5"/>
    </w:pPr>
    <w:rPr>
      <w:rFonts w:ascii="Arial" w:hAnsi="Arial" w:eastAsia="Arial" w:cs="Arial"/>
      <w:b/>
      <w:bCs/>
      <w:sz w:val="22"/>
      <w:szCs w:val="22"/>
    </w:rPr>
  </w:style>
  <w:style w:type="character" w:styleId="1082">
    <w:name w:val="Heading 6 Char"/>
    <w:link w:val="1081"/>
    <w:uiPriority w:val="9"/>
    <w:rPr>
      <w:rFonts w:ascii="Arial" w:hAnsi="Arial" w:eastAsia="Arial" w:cs="Arial"/>
      <w:b/>
      <w:bCs/>
      <w:sz w:val="22"/>
      <w:szCs w:val="22"/>
    </w:rPr>
  </w:style>
  <w:style w:type="paragraph" w:styleId="1083">
    <w:name w:val="Heading 7"/>
    <w:basedOn w:val="1249"/>
    <w:next w:val="1249"/>
    <w:link w:val="1084"/>
    <w:uiPriority w:val="9"/>
    <w:unhideWhenUsed/>
    <w:qFormat/>
    <w:pPr>
      <w:keepLines/>
      <w:keepNext/>
      <w:spacing w:before="320" w:after="200"/>
      <w:outlineLvl w:val="6"/>
    </w:pPr>
    <w:rPr>
      <w:rFonts w:ascii="Arial" w:hAnsi="Arial" w:eastAsia="Arial" w:cs="Arial"/>
      <w:b/>
      <w:bCs/>
      <w:i/>
      <w:iCs/>
      <w:sz w:val="22"/>
      <w:szCs w:val="22"/>
    </w:rPr>
  </w:style>
  <w:style w:type="character" w:styleId="1084">
    <w:name w:val="Heading 7 Char"/>
    <w:link w:val="1083"/>
    <w:uiPriority w:val="9"/>
    <w:rPr>
      <w:rFonts w:ascii="Arial" w:hAnsi="Arial" w:eastAsia="Arial" w:cs="Arial"/>
      <w:b/>
      <w:bCs/>
      <w:i/>
      <w:iCs/>
      <w:sz w:val="22"/>
      <w:szCs w:val="22"/>
    </w:rPr>
  </w:style>
  <w:style w:type="paragraph" w:styleId="1085">
    <w:name w:val="Heading 8"/>
    <w:basedOn w:val="1249"/>
    <w:next w:val="1249"/>
    <w:link w:val="1086"/>
    <w:uiPriority w:val="9"/>
    <w:unhideWhenUsed/>
    <w:qFormat/>
    <w:pPr>
      <w:keepLines/>
      <w:keepNext/>
      <w:spacing w:before="320" w:after="200"/>
      <w:outlineLvl w:val="7"/>
    </w:pPr>
    <w:rPr>
      <w:rFonts w:ascii="Arial" w:hAnsi="Arial" w:eastAsia="Arial" w:cs="Arial"/>
      <w:i/>
      <w:iCs/>
      <w:sz w:val="22"/>
      <w:szCs w:val="22"/>
    </w:rPr>
  </w:style>
  <w:style w:type="character" w:styleId="1086">
    <w:name w:val="Heading 8 Char"/>
    <w:link w:val="1085"/>
    <w:uiPriority w:val="9"/>
    <w:rPr>
      <w:rFonts w:ascii="Arial" w:hAnsi="Arial" w:eastAsia="Arial" w:cs="Arial"/>
      <w:i/>
      <w:iCs/>
      <w:sz w:val="22"/>
      <w:szCs w:val="22"/>
    </w:rPr>
  </w:style>
  <w:style w:type="paragraph" w:styleId="1087">
    <w:name w:val="Heading 9"/>
    <w:basedOn w:val="1249"/>
    <w:next w:val="1249"/>
    <w:link w:val="1088"/>
    <w:uiPriority w:val="9"/>
    <w:unhideWhenUsed/>
    <w:qFormat/>
    <w:pPr>
      <w:keepLines/>
      <w:keepNext/>
      <w:spacing w:before="320" w:after="200"/>
      <w:outlineLvl w:val="8"/>
    </w:pPr>
    <w:rPr>
      <w:rFonts w:ascii="Arial" w:hAnsi="Arial" w:eastAsia="Arial" w:cs="Arial"/>
      <w:i/>
      <w:iCs/>
      <w:sz w:val="21"/>
      <w:szCs w:val="21"/>
    </w:rPr>
  </w:style>
  <w:style w:type="character" w:styleId="1088">
    <w:name w:val="Heading 9 Char"/>
    <w:link w:val="1087"/>
    <w:uiPriority w:val="9"/>
    <w:rPr>
      <w:rFonts w:ascii="Arial" w:hAnsi="Arial" w:eastAsia="Arial" w:cs="Arial"/>
      <w:i/>
      <w:iCs/>
      <w:sz w:val="21"/>
      <w:szCs w:val="21"/>
    </w:rPr>
  </w:style>
  <w:style w:type="paragraph" w:styleId="1089">
    <w:name w:val="List Paragraph"/>
    <w:basedOn w:val="1249"/>
    <w:uiPriority w:val="34"/>
    <w:qFormat/>
    <w:pPr>
      <w:contextualSpacing/>
      <w:ind w:left="720"/>
    </w:pPr>
  </w:style>
  <w:style w:type="paragraph" w:styleId="1090">
    <w:name w:val="No Spacing"/>
    <w:uiPriority w:val="1"/>
    <w:qFormat/>
    <w:pPr>
      <w:spacing w:before="0" w:after="0" w:line="240" w:lineRule="auto"/>
    </w:pPr>
  </w:style>
  <w:style w:type="paragraph" w:styleId="1091">
    <w:name w:val="Title"/>
    <w:basedOn w:val="1249"/>
    <w:next w:val="1249"/>
    <w:link w:val="1092"/>
    <w:uiPriority w:val="10"/>
    <w:qFormat/>
    <w:pPr>
      <w:contextualSpacing/>
      <w:spacing w:before="300" w:after="200"/>
    </w:pPr>
    <w:rPr>
      <w:sz w:val="48"/>
      <w:szCs w:val="48"/>
    </w:rPr>
  </w:style>
  <w:style w:type="character" w:styleId="1092">
    <w:name w:val="Title Char"/>
    <w:link w:val="1091"/>
    <w:uiPriority w:val="10"/>
    <w:rPr>
      <w:sz w:val="48"/>
      <w:szCs w:val="48"/>
    </w:rPr>
  </w:style>
  <w:style w:type="paragraph" w:styleId="1093">
    <w:name w:val="Subtitle"/>
    <w:basedOn w:val="1249"/>
    <w:next w:val="1249"/>
    <w:link w:val="1094"/>
    <w:uiPriority w:val="11"/>
    <w:qFormat/>
    <w:pPr>
      <w:spacing w:before="200" w:after="200"/>
    </w:pPr>
    <w:rPr>
      <w:sz w:val="24"/>
      <w:szCs w:val="24"/>
    </w:rPr>
  </w:style>
  <w:style w:type="character" w:styleId="1094">
    <w:name w:val="Subtitle Char"/>
    <w:link w:val="1093"/>
    <w:uiPriority w:val="11"/>
    <w:rPr>
      <w:sz w:val="24"/>
      <w:szCs w:val="24"/>
    </w:rPr>
  </w:style>
  <w:style w:type="paragraph" w:styleId="1095">
    <w:name w:val="Quote"/>
    <w:basedOn w:val="1249"/>
    <w:next w:val="1249"/>
    <w:link w:val="1096"/>
    <w:uiPriority w:val="29"/>
    <w:qFormat/>
    <w:pPr>
      <w:ind w:left="720" w:right="720"/>
    </w:pPr>
    <w:rPr>
      <w:i/>
    </w:rPr>
  </w:style>
  <w:style w:type="character" w:styleId="1096">
    <w:name w:val="Quote Char"/>
    <w:link w:val="1095"/>
    <w:uiPriority w:val="29"/>
    <w:rPr>
      <w:i/>
    </w:rPr>
  </w:style>
  <w:style w:type="paragraph" w:styleId="1097">
    <w:name w:val="Intense Quote"/>
    <w:basedOn w:val="1249"/>
    <w:next w:val="1249"/>
    <w:link w:val="109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98">
    <w:name w:val="Intense Quote Char"/>
    <w:link w:val="1097"/>
    <w:uiPriority w:val="30"/>
    <w:rPr>
      <w:i/>
    </w:rPr>
  </w:style>
  <w:style w:type="paragraph" w:styleId="1099">
    <w:name w:val="Header"/>
    <w:basedOn w:val="1249"/>
    <w:link w:val="1100"/>
    <w:uiPriority w:val="99"/>
    <w:unhideWhenUsed/>
    <w:pPr>
      <w:spacing w:after="0" w:line="240" w:lineRule="auto"/>
      <w:tabs>
        <w:tab w:val="center" w:pos="7143" w:leader="none"/>
        <w:tab w:val="right" w:pos="14287" w:leader="none"/>
      </w:tabs>
    </w:pPr>
  </w:style>
  <w:style w:type="character" w:styleId="1100">
    <w:name w:val="Header Char"/>
    <w:link w:val="1099"/>
    <w:uiPriority w:val="99"/>
  </w:style>
  <w:style w:type="paragraph" w:styleId="1101">
    <w:name w:val="Footer"/>
    <w:basedOn w:val="1249"/>
    <w:link w:val="1104"/>
    <w:uiPriority w:val="99"/>
    <w:unhideWhenUsed/>
    <w:pPr>
      <w:spacing w:after="0" w:line="240" w:lineRule="auto"/>
      <w:tabs>
        <w:tab w:val="center" w:pos="7143" w:leader="none"/>
        <w:tab w:val="right" w:pos="14287" w:leader="none"/>
      </w:tabs>
    </w:pPr>
  </w:style>
  <w:style w:type="character" w:styleId="1102">
    <w:name w:val="Footer Char"/>
    <w:link w:val="1101"/>
    <w:uiPriority w:val="99"/>
  </w:style>
  <w:style w:type="paragraph" w:styleId="1103">
    <w:name w:val="Caption"/>
    <w:basedOn w:val="1249"/>
    <w:next w:val="1249"/>
    <w:uiPriority w:val="35"/>
    <w:semiHidden/>
    <w:unhideWhenUsed/>
    <w:qFormat/>
    <w:pPr>
      <w:spacing w:line="276" w:lineRule="auto"/>
    </w:pPr>
    <w:rPr>
      <w:b/>
      <w:bCs/>
      <w:color w:val="4f81bd" w:themeColor="accent1"/>
      <w:sz w:val="18"/>
      <w:szCs w:val="18"/>
    </w:rPr>
  </w:style>
  <w:style w:type="character" w:styleId="1104">
    <w:name w:val="Caption Char"/>
    <w:basedOn w:val="1103"/>
    <w:link w:val="1101"/>
    <w:uiPriority w:val="99"/>
  </w:style>
  <w:style w:type="table" w:styleId="110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0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0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0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0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1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1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1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1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1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1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1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1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1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1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2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2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2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2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2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2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2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2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2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2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3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3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3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3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3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3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4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4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4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4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4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4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4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4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4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4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5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5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5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5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5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5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5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5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6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6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6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6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6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6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6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6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6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6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7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7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7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7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7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7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7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8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8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8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8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8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8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8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8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9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9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9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0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0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0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0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0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0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0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0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0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0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1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1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1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1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1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1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1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1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1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1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2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2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2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2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2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2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2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2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2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2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3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31">
    <w:name w:val="Hyperlink"/>
    <w:uiPriority w:val="99"/>
    <w:unhideWhenUsed/>
    <w:rPr>
      <w:color w:val="0000ff" w:themeColor="hyperlink"/>
      <w:u w:val="single"/>
    </w:rPr>
  </w:style>
  <w:style w:type="paragraph" w:styleId="1232">
    <w:name w:val="footnote text"/>
    <w:basedOn w:val="1249"/>
    <w:link w:val="1233"/>
    <w:uiPriority w:val="99"/>
    <w:semiHidden/>
    <w:unhideWhenUsed/>
    <w:pPr>
      <w:spacing w:after="40" w:line="240" w:lineRule="auto"/>
    </w:pPr>
    <w:rPr>
      <w:sz w:val="18"/>
    </w:rPr>
  </w:style>
  <w:style w:type="character" w:styleId="1233">
    <w:name w:val="Footnote Text Char"/>
    <w:link w:val="1232"/>
    <w:uiPriority w:val="99"/>
    <w:rPr>
      <w:sz w:val="18"/>
    </w:rPr>
  </w:style>
  <w:style w:type="character" w:styleId="1234">
    <w:name w:val="footnote reference"/>
    <w:uiPriority w:val="99"/>
    <w:unhideWhenUsed/>
    <w:rPr>
      <w:vertAlign w:val="superscript"/>
    </w:rPr>
  </w:style>
  <w:style w:type="paragraph" w:styleId="1235">
    <w:name w:val="endnote text"/>
    <w:basedOn w:val="1249"/>
    <w:link w:val="1236"/>
    <w:uiPriority w:val="99"/>
    <w:semiHidden/>
    <w:unhideWhenUsed/>
    <w:pPr>
      <w:spacing w:after="0" w:line="240" w:lineRule="auto"/>
    </w:pPr>
    <w:rPr>
      <w:sz w:val="20"/>
    </w:rPr>
  </w:style>
  <w:style w:type="character" w:styleId="1236">
    <w:name w:val="Endnote Text Char"/>
    <w:link w:val="1235"/>
    <w:uiPriority w:val="99"/>
    <w:rPr>
      <w:sz w:val="20"/>
    </w:rPr>
  </w:style>
  <w:style w:type="character" w:styleId="1237">
    <w:name w:val="endnote reference"/>
    <w:uiPriority w:val="99"/>
    <w:semiHidden/>
    <w:unhideWhenUsed/>
    <w:rPr>
      <w:vertAlign w:val="superscript"/>
    </w:rPr>
  </w:style>
  <w:style w:type="paragraph" w:styleId="1238">
    <w:name w:val="toc 1"/>
    <w:basedOn w:val="1249"/>
    <w:next w:val="1249"/>
    <w:uiPriority w:val="39"/>
    <w:unhideWhenUsed/>
    <w:pPr>
      <w:ind w:left="0" w:right="0" w:firstLine="0"/>
      <w:spacing w:after="57"/>
    </w:pPr>
  </w:style>
  <w:style w:type="paragraph" w:styleId="1239">
    <w:name w:val="toc 2"/>
    <w:basedOn w:val="1249"/>
    <w:next w:val="1249"/>
    <w:uiPriority w:val="39"/>
    <w:unhideWhenUsed/>
    <w:pPr>
      <w:ind w:left="283" w:right="0" w:firstLine="0"/>
      <w:spacing w:after="57"/>
    </w:pPr>
  </w:style>
  <w:style w:type="paragraph" w:styleId="1240">
    <w:name w:val="toc 3"/>
    <w:basedOn w:val="1249"/>
    <w:next w:val="1249"/>
    <w:uiPriority w:val="39"/>
    <w:unhideWhenUsed/>
    <w:pPr>
      <w:ind w:left="567" w:right="0" w:firstLine="0"/>
      <w:spacing w:after="57"/>
    </w:pPr>
  </w:style>
  <w:style w:type="paragraph" w:styleId="1241">
    <w:name w:val="toc 4"/>
    <w:basedOn w:val="1249"/>
    <w:next w:val="1249"/>
    <w:uiPriority w:val="39"/>
    <w:unhideWhenUsed/>
    <w:pPr>
      <w:ind w:left="850" w:right="0" w:firstLine="0"/>
      <w:spacing w:after="57"/>
    </w:pPr>
  </w:style>
  <w:style w:type="paragraph" w:styleId="1242">
    <w:name w:val="toc 5"/>
    <w:basedOn w:val="1249"/>
    <w:next w:val="1249"/>
    <w:uiPriority w:val="39"/>
    <w:unhideWhenUsed/>
    <w:pPr>
      <w:ind w:left="1134" w:right="0" w:firstLine="0"/>
      <w:spacing w:after="57"/>
    </w:pPr>
  </w:style>
  <w:style w:type="paragraph" w:styleId="1243">
    <w:name w:val="toc 6"/>
    <w:basedOn w:val="1249"/>
    <w:next w:val="1249"/>
    <w:uiPriority w:val="39"/>
    <w:unhideWhenUsed/>
    <w:pPr>
      <w:ind w:left="1417" w:right="0" w:firstLine="0"/>
      <w:spacing w:after="57"/>
    </w:pPr>
  </w:style>
  <w:style w:type="paragraph" w:styleId="1244">
    <w:name w:val="toc 7"/>
    <w:basedOn w:val="1249"/>
    <w:next w:val="1249"/>
    <w:uiPriority w:val="39"/>
    <w:unhideWhenUsed/>
    <w:pPr>
      <w:ind w:left="1701" w:right="0" w:firstLine="0"/>
      <w:spacing w:after="57"/>
    </w:pPr>
  </w:style>
  <w:style w:type="paragraph" w:styleId="1245">
    <w:name w:val="toc 8"/>
    <w:basedOn w:val="1249"/>
    <w:next w:val="1249"/>
    <w:uiPriority w:val="39"/>
    <w:unhideWhenUsed/>
    <w:pPr>
      <w:ind w:left="1984" w:right="0" w:firstLine="0"/>
      <w:spacing w:after="57"/>
    </w:pPr>
  </w:style>
  <w:style w:type="paragraph" w:styleId="1246">
    <w:name w:val="toc 9"/>
    <w:basedOn w:val="1249"/>
    <w:next w:val="1249"/>
    <w:uiPriority w:val="39"/>
    <w:unhideWhenUsed/>
    <w:pPr>
      <w:ind w:left="2268" w:right="0" w:firstLine="0"/>
      <w:spacing w:after="57"/>
    </w:pPr>
  </w:style>
  <w:style w:type="paragraph" w:styleId="1247">
    <w:name w:val="TOC Heading"/>
    <w:uiPriority w:val="39"/>
    <w:unhideWhenUsed/>
  </w:style>
  <w:style w:type="paragraph" w:styleId="1248">
    <w:name w:val="table of figures"/>
    <w:basedOn w:val="1249"/>
    <w:next w:val="1249"/>
    <w:uiPriority w:val="99"/>
    <w:unhideWhenUsed/>
    <w:pPr>
      <w:spacing w:after="0" w:afterAutospacing="0"/>
    </w:pPr>
  </w:style>
  <w:style w:type="paragraph" w:styleId="1249" w:default="1">
    <w:name w:val="Normal"/>
    <w:next w:val="1249"/>
    <w:link w:val="1249"/>
    <w:qFormat/>
    <w:pPr>
      <w:widowControl w:val="off"/>
    </w:pPr>
    <w:rPr>
      <w:lang w:val="ru-RU" w:eastAsia="ru-RU" w:bidi="ar-SA"/>
    </w:rPr>
  </w:style>
  <w:style w:type="paragraph" w:styleId="1250">
    <w:name w:val="Заголовок 1"/>
    <w:basedOn w:val="1249"/>
    <w:next w:val="1249"/>
    <w:link w:val="1255"/>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1251">
    <w:name w:val="Заголовок 2"/>
    <w:basedOn w:val="1249"/>
    <w:next w:val="1249"/>
    <w:link w:val="1256"/>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1252">
    <w:name w:val="Основной шрифт абзаца"/>
    <w:next w:val="1252"/>
    <w:link w:val="1249"/>
    <w:semiHidden/>
  </w:style>
  <w:style w:type="table" w:styleId="1253">
    <w:name w:val="Обычная таблица"/>
    <w:next w:val="1253"/>
    <w:link w:val="1249"/>
    <w:semiHidden/>
    <w:tblPr/>
  </w:style>
  <w:style w:type="numbering" w:styleId="1254">
    <w:name w:val="Нет списка"/>
    <w:next w:val="1254"/>
    <w:link w:val="1249"/>
    <w:semiHidden/>
  </w:style>
  <w:style w:type="character" w:styleId="1255">
    <w:name w:val="Заголовок 1 Знак"/>
    <w:next w:val="1255"/>
    <w:link w:val="1250"/>
    <w:rPr>
      <w:rFonts w:ascii="Cambria" w:hAnsi="Cambria" w:cs="Times New Roman"/>
      <w:b/>
      <w:bCs/>
      <w:sz w:val="32"/>
      <w:szCs w:val="32"/>
    </w:rPr>
  </w:style>
  <w:style w:type="character" w:styleId="1256">
    <w:name w:val="Заголовок 2 Знак"/>
    <w:next w:val="1256"/>
    <w:link w:val="1251"/>
    <w:semiHidden/>
    <w:rPr>
      <w:rFonts w:ascii="Cambria" w:hAnsi="Cambria" w:cs="Times New Roman"/>
      <w:b/>
      <w:bCs/>
      <w:i/>
      <w:iCs/>
      <w:sz w:val="28"/>
      <w:szCs w:val="28"/>
    </w:rPr>
  </w:style>
  <w:style w:type="paragraph" w:styleId="1257">
    <w:name w:val="Основной текст с отступом"/>
    <w:basedOn w:val="1249"/>
    <w:next w:val="1257"/>
    <w:link w:val="1258"/>
    <w:pPr>
      <w:ind w:firstLine="370"/>
      <w:jc w:val="both"/>
      <w:spacing w:line="274" w:lineRule="exact"/>
      <w:shd w:val="clear" w:color="auto" w:fill="ffffff"/>
    </w:pPr>
    <w:rPr>
      <w:lang w:val="en-US" w:eastAsia="en-US"/>
    </w:rPr>
  </w:style>
  <w:style w:type="character" w:styleId="1258">
    <w:name w:val="Основной текст с отступом Знак"/>
    <w:next w:val="1258"/>
    <w:link w:val="1257"/>
    <w:semiHidden/>
    <w:rPr>
      <w:rFonts w:cs="Times New Roman"/>
    </w:rPr>
  </w:style>
  <w:style w:type="paragraph" w:styleId="1259">
    <w:name w:val="Основной текст с отступом 2"/>
    <w:basedOn w:val="1249"/>
    <w:next w:val="1259"/>
    <w:link w:val="1260"/>
    <w:pPr>
      <w:ind w:left="720"/>
      <w:jc w:val="both"/>
      <w:spacing w:line="274" w:lineRule="exact"/>
      <w:shd w:val="clear" w:color="auto" w:fill="ffffff"/>
      <w:tabs>
        <w:tab w:val="left" w:pos="142" w:leader="none"/>
      </w:tabs>
    </w:pPr>
    <w:rPr>
      <w:lang w:val="en-US" w:eastAsia="en-US"/>
    </w:rPr>
  </w:style>
  <w:style w:type="character" w:styleId="1260">
    <w:name w:val="Основной текст с отступом 2 Знак"/>
    <w:next w:val="1260"/>
    <w:link w:val="1259"/>
    <w:rPr>
      <w:rFonts w:cs="Times New Roman"/>
    </w:rPr>
  </w:style>
  <w:style w:type="paragraph" w:styleId="1261">
    <w:name w:val="Верхний колонтитул"/>
    <w:basedOn w:val="1249"/>
    <w:next w:val="1261"/>
    <w:link w:val="1262"/>
    <w:uiPriority w:val="99"/>
    <w:pPr>
      <w:tabs>
        <w:tab w:val="center" w:pos="4677" w:leader="none"/>
        <w:tab w:val="right" w:pos="9355" w:leader="none"/>
      </w:tabs>
    </w:pPr>
    <w:rPr>
      <w:lang w:val="en-US" w:eastAsia="en-US"/>
    </w:rPr>
  </w:style>
  <w:style w:type="character" w:styleId="1262">
    <w:name w:val="Верхний колонтитул Знак"/>
    <w:next w:val="1262"/>
    <w:link w:val="1261"/>
    <w:uiPriority w:val="99"/>
    <w:rPr>
      <w:rFonts w:cs="Times New Roman"/>
    </w:rPr>
  </w:style>
  <w:style w:type="character" w:styleId="1263">
    <w:name w:val="Номер страницы"/>
    <w:next w:val="1263"/>
    <w:link w:val="1249"/>
    <w:rPr>
      <w:rFonts w:cs="Times New Roman"/>
    </w:rPr>
  </w:style>
  <w:style w:type="paragraph" w:styleId="1264">
    <w:name w:val="Основной текст с отступом 3"/>
    <w:basedOn w:val="1249"/>
    <w:next w:val="1264"/>
    <w:link w:val="1265"/>
    <w:pPr>
      <w:ind w:left="5760"/>
      <w:jc w:val="both"/>
      <w:spacing w:before="120"/>
      <w:widowControl/>
    </w:pPr>
    <w:rPr>
      <w:sz w:val="16"/>
      <w:szCs w:val="16"/>
      <w:lang w:val="en-US" w:eastAsia="en-US"/>
    </w:rPr>
  </w:style>
  <w:style w:type="character" w:styleId="1265">
    <w:name w:val="Основной текст с отступом 3 Знак"/>
    <w:next w:val="1265"/>
    <w:link w:val="1264"/>
    <w:rPr>
      <w:rFonts w:cs="Times New Roman"/>
      <w:sz w:val="16"/>
      <w:szCs w:val="16"/>
    </w:rPr>
  </w:style>
  <w:style w:type="paragraph" w:styleId="1266">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1249"/>
    <w:next w:val="1266"/>
    <w:link w:val="1267"/>
    <w:uiPriority w:val="99"/>
    <w:qFormat/>
    <w:rPr>
      <w:lang w:val="en-US" w:eastAsia="en-US"/>
    </w:rPr>
  </w:style>
  <w:style w:type="character" w:styleId="1267">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1267"/>
    <w:link w:val="1266"/>
    <w:uiPriority w:val="99"/>
    <w:qFormat/>
    <w:rPr>
      <w:rFonts w:cs="Times New Roman"/>
    </w:rPr>
  </w:style>
  <w:style w:type="character" w:styleId="1268">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68"/>
    <w:link w:val="1249"/>
    <w:uiPriority w:val="99"/>
    <w:qFormat/>
    <w:rPr>
      <w:rFonts w:cs="Times New Roman"/>
      <w:vertAlign w:val="superscript"/>
    </w:rPr>
  </w:style>
  <w:style w:type="paragraph" w:styleId="1269">
    <w:name w:val="Текст концевой сноски"/>
    <w:basedOn w:val="1249"/>
    <w:next w:val="1269"/>
    <w:link w:val="1270"/>
    <w:uiPriority w:val="99"/>
    <w:rPr>
      <w:lang w:val="en-US" w:eastAsia="en-US"/>
    </w:rPr>
  </w:style>
  <w:style w:type="character" w:styleId="1270">
    <w:name w:val="Текст концевой сноски Знак"/>
    <w:next w:val="1270"/>
    <w:link w:val="1269"/>
    <w:uiPriority w:val="99"/>
    <w:rPr>
      <w:rFonts w:cs="Times New Roman"/>
    </w:rPr>
  </w:style>
  <w:style w:type="character" w:styleId="1271">
    <w:name w:val="Знак концевой сноски"/>
    <w:next w:val="1271"/>
    <w:link w:val="1249"/>
    <w:uiPriority w:val="99"/>
    <w:rPr>
      <w:rFonts w:cs="Times New Roman"/>
      <w:vertAlign w:val="superscript"/>
    </w:rPr>
  </w:style>
  <w:style w:type="paragraph" w:styleId="1272">
    <w:name w:val="Текст выноски"/>
    <w:basedOn w:val="1249"/>
    <w:next w:val="1272"/>
    <w:link w:val="1273"/>
    <w:semiHidden/>
    <w:rPr>
      <w:lang w:val="en-US" w:eastAsia="en-US"/>
    </w:rPr>
  </w:style>
  <w:style w:type="character" w:styleId="1273">
    <w:name w:val="Текст выноски Знак"/>
    <w:next w:val="1273"/>
    <w:link w:val="1272"/>
    <w:semiHidden/>
    <w:rPr>
      <w:lang w:val="en-US" w:eastAsia="en-US"/>
    </w:rPr>
  </w:style>
  <w:style w:type="character" w:styleId="1274">
    <w:name w:val="Знак примечания"/>
    <w:next w:val="1274"/>
    <w:link w:val="1249"/>
    <w:rPr>
      <w:sz w:val="16"/>
      <w:szCs w:val="16"/>
    </w:rPr>
  </w:style>
  <w:style w:type="paragraph" w:styleId="1275">
    <w:name w:val="Текст примечания"/>
    <w:basedOn w:val="1249"/>
    <w:next w:val="1275"/>
    <w:link w:val="1276"/>
  </w:style>
  <w:style w:type="character" w:styleId="1276">
    <w:name w:val="Текст примечания Знак"/>
    <w:basedOn w:val="1252"/>
    <w:next w:val="1276"/>
    <w:link w:val="1275"/>
  </w:style>
  <w:style w:type="paragraph" w:styleId="1277">
    <w:name w:val="Тема примечания"/>
    <w:basedOn w:val="1275"/>
    <w:next w:val="1275"/>
    <w:link w:val="1278"/>
    <w:rPr>
      <w:b/>
      <w:bCs/>
      <w:lang w:val="en-US" w:eastAsia="en-US"/>
    </w:rPr>
  </w:style>
  <w:style w:type="character" w:styleId="1278">
    <w:name w:val="Тема примечания Знак"/>
    <w:next w:val="1278"/>
    <w:link w:val="1277"/>
    <w:rPr>
      <w:b/>
      <w:bCs/>
    </w:rPr>
  </w:style>
  <w:style w:type="paragraph" w:styleId="1279">
    <w:name w:val="Рецензия"/>
    <w:next w:val="1279"/>
    <w:link w:val="1249"/>
    <w:hidden/>
    <w:uiPriority w:val="99"/>
    <w:semiHidden/>
    <w:rPr>
      <w:lang w:val="ru-RU" w:eastAsia="ru-RU" w:bidi="ar-SA"/>
    </w:rPr>
  </w:style>
  <w:style w:type="paragraph" w:styleId="1280">
    <w:name w:val="Нижний колонтитул"/>
    <w:basedOn w:val="1249"/>
    <w:next w:val="1280"/>
    <w:link w:val="1281"/>
    <w:pPr>
      <w:tabs>
        <w:tab w:val="center" w:pos="4677" w:leader="none"/>
        <w:tab w:val="right" w:pos="9355" w:leader="none"/>
      </w:tabs>
    </w:pPr>
  </w:style>
  <w:style w:type="character" w:styleId="1281">
    <w:name w:val="Нижний колонтитул Знак"/>
    <w:basedOn w:val="1252"/>
    <w:next w:val="1281"/>
    <w:link w:val="1280"/>
  </w:style>
  <w:style w:type="paragraph" w:styleId="1282">
    <w:name w:val="Основной текст"/>
    <w:basedOn w:val="1249"/>
    <w:next w:val="1282"/>
    <w:link w:val="1283"/>
    <w:pPr>
      <w:spacing w:after="120"/>
    </w:pPr>
  </w:style>
  <w:style w:type="character" w:styleId="1283">
    <w:name w:val="Основной текст Знак"/>
    <w:basedOn w:val="1252"/>
    <w:next w:val="1283"/>
    <w:link w:val="1282"/>
  </w:style>
  <w:style w:type="paragraph" w:styleId="1284">
    <w:name w:val="Основной текст 2"/>
    <w:basedOn w:val="1249"/>
    <w:next w:val="1284"/>
    <w:link w:val="1285"/>
    <w:pPr>
      <w:spacing w:after="120" w:line="480" w:lineRule="auto"/>
    </w:pPr>
    <w:rPr>
      <w:lang w:val="en-US" w:eastAsia="en-US"/>
    </w:rPr>
  </w:style>
  <w:style w:type="character" w:styleId="1285">
    <w:name w:val="Основной текст 2 Знак"/>
    <w:next w:val="1285"/>
    <w:link w:val="1284"/>
    <w:rPr>
      <w:lang w:val="en-US" w:eastAsia="en-US"/>
    </w:rPr>
  </w:style>
  <w:style w:type="character" w:styleId="1286">
    <w:name w:val="Гиперссылка"/>
    <w:next w:val="1286"/>
    <w:link w:val="1249"/>
    <w:unhideWhenUsed/>
    <w:rPr>
      <w:color w:val="0000ff"/>
      <w:u w:val="single"/>
    </w:rPr>
  </w:style>
  <w:style w:type="paragraph" w:styleId="1287">
    <w:name w:val="Абзац списка"/>
    <w:basedOn w:val="1249"/>
    <w:next w:val="1287"/>
    <w:link w:val="1249"/>
    <w:uiPriority w:val="34"/>
    <w:qFormat/>
    <w:pPr>
      <w:ind w:left="708"/>
      <w:spacing w:after="200" w:line="276" w:lineRule="auto"/>
      <w:widowControl/>
    </w:pPr>
    <w:rPr>
      <w:rFonts w:ascii="Calibri" w:hAnsi="Calibri" w:eastAsia="Calibri"/>
      <w:sz w:val="22"/>
      <w:szCs w:val="22"/>
      <w:lang w:eastAsia="en-US"/>
    </w:rPr>
  </w:style>
  <w:style w:type="paragraph" w:styleId="1288">
    <w:name w:val="Текст"/>
    <w:basedOn w:val="1249"/>
    <w:next w:val="1288"/>
    <w:link w:val="1289"/>
    <w:pPr>
      <w:widowControl/>
    </w:pPr>
    <w:rPr>
      <w:rFonts w:ascii="Courier New" w:hAnsi="Courier New"/>
      <w:lang w:val="en-US" w:eastAsia="en-US"/>
    </w:rPr>
  </w:style>
  <w:style w:type="character" w:styleId="1289">
    <w:name w:val="Текст Знак"/>
    <w:next w:val="1289"/>
    <w:link w:val="1288"/>
    <w:rPr>
      <w:rFonts w:ascii="Courier New" w:hAnsi="Courier New" w:cs="Courier New"/>
    </w:rPr>
  </w:style>
  <w:style w:type="paragraph" w:styleId="1290">
    <w:name w:val="ConsNormal"/>
    <w:next w:val="1290"/>
    <w:link w:val="1249"/>
    <w:pPr>
      <w:ind w:firstLine="720"/>
      <w:widowControl w:val="off"/>
    </w:pPr>
    <w:rPr>
      <w:rFonts w:ascii="Arial" w:hAnsi="Arial" w:cs="Arial"/>
      <w:lang w:val="ru-RU" w:eastAsia="ru-RU" w:bidi="ar-SA"/>
    </w:rPr>
  </w:style>
  <w:style w:type="paragraph" w:styleId="1291">
    <w:name w:val="ConsPlusNormal"/>
    <w:next w:val="1291"/>
    <w:link w:val="1249"/>
    <w:pPr>
      <w:ind w:firstLine="720"/>
    </w:pPr>
    <w:rPr>
      <w:rFonts w:ascii="Arial" w:hAnsi="Arial" w:cs="Arial"/>
      <w:lang w:val="ru-RU" w:eastAsia="ru-RU" w:bidi="ar-SA"/>
    </w:rPr>
  </w:style>
  <w:style w:type="character" w:styleId="1292" w:default="1">
    <w:name w:val="Default Paragraph Font"/>
    <w:uiPriority w:val="1"/>
    <w:semiHidden/>
    <w:unhideWhenUsed/>
  </w:style>
  <w:style w:type="numbering" w:styleId="1293" w:default="1">
    <w:name w:val="No List"/>
    <w:uiPriority w:val="99"/>
    <w:semiHidden/>
    <w:unhideWhenUsed/>
  </w:style>
  <w:style w:type="table" w:styleId="12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18</cp:revision>
  <dcterms:created xsi:type="dcterms:W3CDTF">2022-12-22T11:08:00Z</dcterms:created>
  <dcterms:modified xsi:type="dcterms:W3CDTF">2025-04-03T15:48:27Z</dcterms:modified>
  <cp:version>1048576</cp:version>
</cp:coreProperties>
</file>